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6D8FFB" w14:textId="29408B14" w:rsidR="00D71392" w:rsidRDefault="00540128" w:rsidP="00540128">
      <w:pPr>
        <w:jc w:val="center"/>
      </w:pPr>
      <w:r w:rsidRPr="00540128">
        <w:rPr>
          <w:rFonts w:ascii="Arial" w:hAnsi="Arial"/>
          <w:b/>
          <w:color w:val="0000FF"/>
          <w:kern w:val="32"/>
          <w:sz w:val="32"/>
        </w:rPr>
        <w:t>Grayscale Softcopy Presentation Stat</w:t>
      </w:r>
      <w:r>
        <w:rPr>
          <w:rFonts w:ascii="Arial" w:hAnsi="Arial"/>
          <w:b/>
          <w:color w:val="0000FF"/>
          <w:kern w:val="32"/>
          <w:sz w:val="32"/>
        </w:rPr>
        <w:t>e for</w:t>
      </w:r>
      <w:r w:rsidR="00C541B1">
        <w:rPr>
          <w:rFonts w:ascii="Arial" w:hAnsi="Arial"/>
          <w:b/>
          <w:color w:val="0000FF"/>
          <w:kern w:val="32"/>
          <w:sz w:val="32"/>
        </w:rPr>
        <w:t xml:space="preserve"> Varying Dynamic Range</w:t>
      </w:r>
    </w:p>
    <w:p w14:paraId="4B9A1FCC" w14:textId="0907E200" w:rsidR="0051409B" w:rsidRDefault="0051409B" w:rsidP="0051409B">
      <w:pPr>
        <w:pStyle w:val="Heading2"/>
        <w:spacing w:before="0" w:after="0"/>
        <w:jc w:val="center"/>
        <w:rPr>
          <w:rFonts w:ascii="Times New Roman" w:hAnsi="Times New Roman"/>
          <w:sz w:val="24"/>
        </w:rPr>
      </w:pPr>
      <w:r>
        <w:t>SUBMITTED on Behalf of Working Group</w:t>
      </w:r>
      <w:r w:rsidR="00213F00">
        <w:t xml:space="preserve">s </w:t>
      </w:r>
      <w:r w:rsidR="000960C5">
        <w:t>1</w:t>
      </w:r>
      <w:r w:rsidR="00213F00">
        <w:t>6 and 3</w:t>
      </w:r>
    </w:p>
    <w:p w14:paraId="72C2B5D7" w14:textId="5880A2AD" w:rsidR="0051409B" w:rsidRDefault="0051409B" w:rsidP="0051409B">
      <w:pPr>
        <w:jc w:val="center"/>
      </w:pPr>
      <w:r>
        <w:t>(</w:t>
      </w:r>
      <w:r w:rsidR="000960C5">
        <w:t>Magnetic Resonance Imaging</w:t>
      </w:r>
      <w:r w:rsidR="00213F00">
        <w:t xml:space="preserve"> and </w:t>
      </w:r>
      <w:r w:rsidR="00213F00" w:rsidRPr="00213F00">
        <w:t>Nuclear Medicine</w:t>
      </w:r>
      <w:r>
        <w:t>)</w:t>
      </w:r>
    </w:p>
    <w:p w14:paraId="03E321D1" w14:textId="2F45F3E3" w:rsidR="0051409B" w:rsidRPr="0051409B" w:rsidRDefault="0051409B" w:rsidP="0051409B">
      <w:pPr>
        <w:jc w:val="center"/>
        <w:rPr>
          <w:i/>
          <w:iCs/>
        </w:rPr>
      </w:pPr>
      <w:r w:rsidRPr="00A9715E">
        <w:rPr>
          <w:i/>
          <w:iCs/>
        </w:rPr>
        <w:t>Steve Nichols, GE Healthcare</w:t>
      </w:r>
      <w:r w:rsidR="00D05FCE">
        <w:rPr>
          <w:i/>
          <w:iCs/>
        </w:rPr>
        <w:t xml:space="preserve"> and Wim </w:t>
      </w:r>
      <w:r w:rsidR="00D05FCE" w:rsidRPr="00D05FCE">
        <w:rPr>
          <w:i/>
          <w:iCs/>
        </w:rPr>
        <w:t>Corbijn</w:t>
      </w:r>
      <w:r w:rsidR="00D05FCE">
        <w:rPr>
          <w:i/>
          <w:iCs/>
        </w:rPr>
        <w:t>, Philips Healthcare</w:t>
      </w:r>
    </w:p>
    <w:p w14:paraId="1F0DA9CF" w14:textId="3B950BD8" w:rsidR="00D71392" w:rsidRDefault="00D71392" w:rsidP="0051409B">
      <w:pPr>
        <w:pStyle w:val="Heading2"/>
        <w:rPr>
          <w:sz w:val="24"/>
        </w:rPr>
      </w:pPr>
      <w:r>
        <w:rPr>
          <w:sz w:val="24"/>
        </w:rPr>
        <w:t>Introduction/Scope</w:t>
      </w:r>
    </w:p>
    <w:p w14:paraId="6A383580" w14:textId="77777777" w:rsidR="00D71392" w:rsidRDefault="00D71392">
      <w:pPr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14:paraId="4ACCD1A8" w14:textId="7231BAD4" w:rsidR="00E62AD9" w:rsidRDefault="003F51B0" w:rsidP="003F51B0">
      <w:pPr>
        <w:spacing w:after="120"/>
        <w:rPr>
          <w:color w:val="000000"/>
        </w:rPr>
      </w:pPr>
      <w:r w:rsidRPr="003F51B0">
        <w:rPr>
          <w:color w:val="000000"/>
        </w:rPr>
        <w:t xml:space="preserve">Grayscale Softcopy Presentation State </w:t>
      </w:r>
      <w:r>
        <w:rPr>
          <w:color w:val="000000"/>
        </w:rPr>
        <w:t xml:space="preserve">objects are widely adopted </w:t>
      </w:r>
      <w:r w:rsidRPr="003F51B0">
        <w:rPr>
          <w:color w:val="000000"/>
        </w:rPr>
        <w:t>to maintain repeatable, consistent intensity and image transformations between different hardcopy and softcopy devices</w:t>
      </w:r>
      <w:r>
        <w:rPr>
          <w:color w:val="000000"/>
        </w:rPr>
        <w:t>.</w:t>
      </w:r>
      <w:r w:rsidRPr="003F51B0">
        <w:rPr>
          <w:color w:val="000000"/>
        </w:rPr>
        <w:t xml:space="preserve"> </w:t>
      </w:r>
    </w:p>
    <w:p w14:paraId="4684B7D4" w14:textId="77777777" w:rsidR="00873BAA" w:rsidRDefault="00D05FCE" w:rsidP="003F51B0">
      <w:pPr>
        <w:spacing w:after="120"/>
        <w:rPr>
          <w:color w:val="000000"/>
        </w:rPr>
      </w:pPr>
      <w:r>
        <w:rPr>
          <w:color w:val="000000"/>
        </w:rPr>
        <w:t>T</w:t>
      </w:r>
      <w:r w:rsidR="00213F00" w:rsidRPr="00213F00">
        <w:rPr>
          <w:color w:val="000000"/>
        </w:rPr>
        <w:t xml:space="preserve">his supplement defines a new SOP Class </w:t>
      </w:r>
      <w:r w:rsidR="00816C75">
        <w:rPr>
          <w:color w:val="000000"/>
        </w:rPr>
        <w:t>based on</w:t>
      </w:r>
      <w:r w:rsidR="00213F00" w:rsidRPr="00213F00">
        <w:rPr>
          <w:color w:val="000000"/>
        </w:rPr>
        <w:t xml:space="preserve"> the capabilities of the existing GSPS SOP</w:t>
      </w:r>
      <w:r w:rsidR="00816C75">
        <w:rPr>
          <w:color w:val="000000"/>
        </w:rPr>
        <w:t xml:space="preserve"> </w:t>
      </w:r>
      <w:r w:rsidR="00213F00" w:rsidRPr="00213F00">
        <w:rPr>
          <w:color w:val="000000"/>
        </w:rPr>
        <w:t>Class</w:t>
      </w:r>
      <w:r w:rsidR="00873BAA">
        <w:rPr>
          <w:color w:val="000000"/>
        </w:rPr>
        <w:t xml:space="preserve"> for cases in which the dynamic range varies between images or frames. This SOP class will not require the GSPS Modality LUT and address handling of absent image rescale values.</w:t>
      </w:r>
    </w:p>
    <w:p w14:paraId="6AD79875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Limitations of Current Standard</w:t>
      </w:r>
    </w:p>
    <w:p w14:paraId="6C00AB46" w14:textId="77777777" w:rsidR="00D71392" w:rsidRDefault="00D71392">
      <w:pPr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14:paraId="2F6CC5D2" w14:textId="7B47B0EC" w:rsidR="00D05FCE" w:rsidRDefault="00D05FCE" w:rsidP="00D05FCE">
      <w:r>
        <w:t>GSPS requires the per-image Modality LUT be ignored in the presence of a GSPS object</w:t>
      </w:r>
      <w:r w:rsidR="00832F84">
        <w:t xml:space="preserve"> with no Modality LUT</w:t>
      </w:r>
      <w:r>
        <w:t xml:space="preserve">. This is problematic in cases in which the dynamic range of the measured values varies between images, such as in PET with varying image level Modality LUT, or </w:t>
      </w:r>
      <w:r w:rsidR="00873BAA">
        <w:t xml:space="preserve">in the </w:t>
      </w:r>
      <w:r>
        <w:rPr>
          <w:color w:val="000000"/>
        </w:rPr>
        <w:t xml:space="preserve">MR enhanced object with frame level </w:t>
      </w:r>
      <w:r w:rsidRPr="003F51B0">
        <w:rPr>
          <w:color w:val="000000"/>
        </w:rPr>
        <w:t>Modality LUT</w:t>
      </w:r>
      <w:r>
        <w:t>. In such a situation, the GSPS creator must: forgo use of a GSPS, render a GSPS object for each image, or implement a private solution, none of which promote interoperability.</w:t>
      </w:r>
    </w:p>
    <w:p w14:paraId="18F516FC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Description of Proposal</w:t>
      </w:r>
    </w:p>
    <w:p w14:paraId="1ED4104A" w14:textId="18505597" w:rsidR="005535C7" w:rsidRDefault="005535C7" w:rsidP="005535C7">
      <w:pPr>
        <w:pStyle w:val="Heading2"/>
        <w:rPr>
          <w:rFonts w:ascii="Times New Roman" w:hAnsi="Times New Roman"/>
          <w:b w:val="0"/>
          <w:i w:val="0"/>
          <w:color w:val="000000"/>
          <w:sz w:val="24"/>
        </w:rPr>
      </w:pPr>
      <w:r w:rsidRPr="005535C7">
        <w:rPr>
          <w:rFonts w:ascii="Times New Roman" w:hAnsi="Times New Roman"/>
          <w:b w:val="0"/>
          <w:i w:val="0"/>
          <w:color w:val="000000"/>
          <w:sz w:val="24"/>
        </w:rPr>
        <w:t xml:space="preserve">The scope of this work item is to define a new </w:t>
      </w:r>
      <w:r>
        <w:rPr>
          <w:rFonts w:ascii="Times New Roman" w:hAnsi="Times New Roman"/>
          <w:b w:val="0"/>
          <w:i w:val="0"/>
          <w:color w:val="000000"/>
          <w:sz w:val="24"/>
        </w:rPr>
        <w:t>GSPS</w:t>
      </w:r>
      <w:r w:rsidRPr="005535C7">
        <w:rPr>
          <w:rFonts w:ascii="Times New Roman" w:hAnsi="Times New Roman"/>
          <w:b w:val="0"/>
          <w:i w:val="0"/>
          <w:color w:val="000000"/>
          <w:sz w:val="24"/>
        </w:rPr>
        <w:t xml:space="preserve"> IOD and Storage SOP Class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that</w:t>
      </w:r>
      <w:r w:rsidR="00455C34">
        <w:rPr>
          <w:rFonts w:ascii="Times New Roman" w:hAnsi="Times New Roman"/>
          <w:b w:val="0"/>
          <w:i w:val="0"/>
          <w:color w:val="000000"/>
          <w:sz w:val="24"/>
        </w:rPr>
        <w:t xml:space="preserve"> w</w:t>
      </w:r>
      <w:r w:rsidR="00455C34" w:rsidRPr="00455C34">
        <w:rPr>
          <w:rFonts w:ascii="Times New Roman" w:hAnsi="Times New Roman"/>
          <w:b w:val="0"/>
          <w:i w:val="0"/>
          <w:color w:val="000000"/>
          <w:sz w:val="24"/>
        </w:rPr>
        <w:t>ill not contain the Modality LUT</w:t>
      </w:r>
      <w:r w:rsidR="00455C34">
        <w:rPr>
          <w:rFonts w:ascii="Times New Roman" w:hAnsi="Times New Roman"/>
          <w:b w:val="0"/>
          <w:i w:val="0"/>
          <w:color w:val="000000"/>
          <w:sz w:val="24"/>
        </w:rPr>
        <w:t xml:space="preserve"> in order to avoid </w:t>
      </w:r>
      <w:r w:rsidR="00455C34" w:rsidRPr="00455C34">
        <w:rPr>
          <w:rFonts w:ascii="Times New Roman" w:hAnsi="Times New Roman"/>
          <w:b w:val="0"/>
          <w:i w:val="0"/>
          <w:color w:val="000000"/>
          <w:sz w:val="24"/>
        </w:rPr>
        <w:t>overriding the Modality LUT of the Image object if present.</w:t>
      </w:r>
      <w:r>
        <w:rPr>
          <w:rFonts w:ascii="Times New Roman" w:hAnsi="Times New Roman"/>
          <w:b w:val="0"/>
          <w:i w:val="0"/>
          <w:color w:val="000000"/>
          <w:sz w:val="24"/>
        </w:rPr>
        <w:t xml:space="preserve"> </w:t>
      </w:r>
      <w:r w:rsidR="009C2CFA">
        <w:rPr>
          <w:rFonts w:ascii="Times New Roman" w:hAnsi="Times New Roman"/>
          <w:b w:val="0"/>
          <w:i w:val="0"/>
          <w:color w:val="000000"/>
          <w:sz w:val="24"/>
        </w:rPr>
        <w:t xml:space="preserve">The goal is to provide the DICOM community a GSPS compatible </w:t>
      </w:r>
      <w:r w:rsidR="00832F84">
        <w:rPr>
          <w:rFonts w:ascii="Times New Roman" w:hAnsi="Times New Roman"/>
          <w:b w:val="0"/>
          <w:i w:val="0"/>
          <w:color w:val="000000"/>
          <w:sz w:val="24"/>
        </w:rPr>
        <w:t>object for</w:t>
      </w:r>
      <w:r w:rsidR="009C2CFA">
        <w:rPr>
          <w:rFonts w:ascii="Times New Roman" w:hAnsi="Times New Roman"/>
          <w:b w:val="0"/>
          <w:i w:val="0"/>
          <w:color w:val="000000"/>
          <w:sz w:val="24"/>
        </w:rPr>
        <w:t xml:space="preserve"> modalities producing images with a varying </w:t>
      </w:r>
      <w:r w:rsidR="009C2CFA" w:rsidRPr="005535C7">
        <w:rPr>
          <w:rFonts w:ascii="Times New Roman" w:hAnsi="Times New Roman"/>
          <w:b w:val="0"/>
          <w:i w:val="0"/>
          <w:color w:val="000000"/>
          <w:sz w:val="24"/>
        </w:rPr>
        <w:t xml:space="preserve">per-fame </w:t>
      </w:r>
      <w:r w:rsidR="009C2CFA">
        <w:rPr>
          <w:rFonts w:ascii="Times New Roman" w:hAnsi="Times New Roman"/>
          <w:b w:val="0"/>
          <w:i w:val="0"/>
          <w:color w:val="000000"/>
          <w:sz w:val="24"/>
        </w:rPr>
        <w:t>or per-image dynamic range.</w:t>
      </w:r>
    </w:p>
    <w:p w14:paraId="379081D4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Parts of Standard Affected</w:t>
      </w:r>
    </w:p>
    <w:p w14:paraId="3DD163E1" w14:textId="77777777" w:rsidR="00D71392" w:rsidRDefault="00D71392">
      <w:pPr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14:paraId="24F17B9E" w14:textId="69AAD8C3" w:rsidR="00D71392" w:rsidRPr="00FA4E85" w:rsidRDefault="00FA4E85" w:rsidP="00FA4E85">
      <w:pPr>
        <w:spacing w:after="120"/>
        <w:rPr>
          <w:color w:val="000000"/>
        </w:rPr>
      </w:pPr>
      <w:r>
        <w:rPr>
          <w:color w:val="000000"/>
        </w:rPr>
        <w:t>This proposal does not</w:t>
      </w:r>
      <w:r w:rsidR="00832F84">
        <w:rPr>
          <w:color w:val="000000"/>
        </w:rPr>
        <w:t xml:space="preserve"> introduce</w:t>
      </w:r>
      <w:r>
        <w:rPr>
          <w:color w:val="000000"/>
        </w:rPr>
        <w:t xml:space="preserve"> </w:t>
      </w:r>
      <w:r w:rsidRPr="00FA4E85">
        <w:rPr>
          <w:color w:val="000000"/>
        </w:rPr>
        <w:t>new services, messaging or encoding.  This work item will affect Parts 3, 4 , 6 and 11 of the DICOM standard.</w:t>
      </w:r>
      <w:r w:rsidR="00D71392" w:rsidRPr="00FA4E85">
        <w:rPr>
          <w:color w:val="000000"/>
        </w:rPr>
        <w:t xml:space="preserve"> </w:t>
      </w:r>
    </w:p>
    <w:p w14:paraId="5F201DCF" w14:textId="77777777" w:rsidR="00D71392" w:rsidRDefault="00D71392">
      <w:pPr>
        <w:pStyle w:val="Heading2"/>
        <w:rPr>
          <w:sz w:val="24"/>
        </w:rPr>
      </w:pPr>
      <w:r>
        <w:rPr>
          <w:sz w:val="24"/>
        </w:rPr>
        <w:t>Resources &amp; Time Line</w:t>
      </w:r>
    </w:p>
    <w:p w14:paraId="6E247DFD" w14:textId="77777777" w:rsidR="00D71392" w:rsidRDefault="00D71392">
      <w:pPr>
        <w:autoSpaceDE w:val="0"/>
        <w:autoSpaceDN w:val="0"/>
        <w:adjustRightInd w:val="0"/>
        <w:spacing w:line="240" w:lineRule="atLeast"/>
        <w:rPr>
          <w:color w:val="000000"/>
          <w:sz w:val="20"/>
        </w:rPr>
      </w:pPr>
    </w:p>
    <w:p w14:paraId="37CC7701" w14:textId="39FE2B51" w:rsidR="00D53840" w:rsidRDefault="00FA4E85">
      <w:pPr>
        <w:spacing w:after="120"/>
        <w:rPr>
          <w:color w:val="000000"/>
        </w:rPr>
      </w:pPr>
      <w:r>
        <w:rPr>
          <w:color w:val="000000"/>
        </w:rPr>
        <w:t xml:space="preserve">Steven Nichols from GE Healthcare and </w:t>
      </w:r>
      <w:r w:rsidRPr="00FA4E85">
        <w:rPr>
          <w:color w:val="000000"/>
        </w:rPr>
        <w:t>Wim Corbijn</w:t>
      </w:r>
      <w:r>
        <w:rPr>
          <w:color w:val="000000"/>
        </w:rPr>
        <w:t xml:space="preserve"> from</w:t>
      </w:r>
      <w:r w:rsidRPr="00FA4E85">
        <w:rPr>
          <w:color w:val="000000"/>
        </w:rPr>
        <w:t xml:space="preserve"> Philips Healthcare </w:t>
      </w:r>
      <w:r w:rsidR="000960C5" w:rsidRPr="000960C5">
        <w:rPr>
          <w:color w:val="000000"/>
        </w:rPr>
        <w:t xml:space="preserve">have volunteered to </w:t>
      </w:r>
      <w:r w:rsidR="000960C5">
        <w:rPr>
          <w:color w:val="000000"/>
        </w:rPr>
        <w:t xml:space="preserve">write </w:t>
      </w:r>
      <w:r w:rsidR="000960C5" w:rsidRPr="000960C5">
        <w:rPr>
          <w:color w:val="000000"/>
        </w:rPr>
        <w:t xml:space="preserve"> this supplement. </w:t>
      </w:r>
      <w:r w:rsidR="000960C5">
        <w:rPr>
          <w:color w:val="000000"/>
        </w:rPr>
        <w:t xml:space="preserve">WG-16 has 6-8 active members and meets monthly, </w:t>
      </w:r>
      <w:r w:rsidR="00D53840">
        <w:rPr>
          <w:color w:val="000000"/>
        </w:rPr>
        <w:t xml:space="preserve">although WG-03 is dormant, </w:t>
      </w:r>
      <w:r w:rsidR="000960C5">
        <w:rPr>
          <w:color w:val="000000"/>
        </w:rPr>
        <w:t xml:space="preserve">active members will be consulted in the development of </w:t>
      </w:r>
      <w:r w:rsidR="00D53840">
        <w:rPr>
          <w:color w:val="000000"/>
        </w:rPr>
        <w:t>this</w:t>
      </w:r>
      <w:r w:rsidR="000960C5">
        <w:rPr>
          <w:color w:val="000000"/>
        </w:rPr>
        <w:t xml:space="preserve"> supplemen</w:t>
      </w:r>
      <w:r w:rsidR="00D53840">
        <w:rPr>
          <w:color w:val="000000"/>
        </w:rPr>
        <w:t>t.</w:t>
      </w:r>
    </w:p>
    <w:p w14:paraId="5DA5637E" w14:textId="583CC9BF" w:rsidR="00D71392" w:rsidRDefault="00C541B1" w:rsidP="00C541B1">
      <w:pPr>
        <w:spacing w:after="120"/>
      </w:pPr>
      <w:r>
        <w:rPr>
          <w:color w:val="000000"/>
        </w:rPr>
        <w:t xml:space="preserve">We anticipate that </w:t>
      </w:r>
      <w:r w:rsidRPr="00C541B1">
        <w:rPr>
          <w:color w:val="000000"/>
        </w:rPr>
        <w:t xml:space="preserve">four hours of Working Group Six meeting time will be required on each of four occasions during </w:t>
      </w:r>
      <w:r>
        <w:rPr>
          <w:color w:val="000000"/>
        </w:rPr>
        <w:t xml:space="preserve">2021 </w:t>
      </w:r>
      <w:r w:rsidRPr="00C541B1">
        <w:rPr>
          <w:color w:val="000000"/>
        </w:rPr>
        <w:t>and 20</w:t>
      </w:r>
      <w:r>
        <w:rPr>
          <w:color w:val="000000"/>
        </w:rPr>
        <w:t>22</w:t>
      </w:r>
      <w:r w:rsidRPr="00C541B1">
        <w:rPr>
          <w:color w:val="000000"/>
        </w:rPr>
        <w:t xml:space="preserve"> to review and approve an early draft as well as public comment, letter ballot, and final text versions of the supplement.</w:t>
      </w:r>
    </w:p>
    <w:sectPr w:rsidR="00D71392"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202AC2"/>
    <w:multiLevelType w:val="singleLevel"/>
    <w:tmpl w:val="0CC64D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4E029F9"/>
    <w:multiLevelType w:val="multilevel"/>
    <w:tmpl w:val="BE92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7F0A5D"/>
    <w:multiLevelType w:val="hybridMultilevel"/>
    <w:tmpl w:val="8996C9AE"/>
    <w:lvl w:ilvl="0" w:tplc="A7641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2EE6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D4A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12CC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FE9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3CB2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7821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6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2A55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36"/>
    <w:rsid w:val="000960C5"/>
    <w:rsid w:val="001252C8"/>
    <w:rsid w:val="00213F00"/>
    <w:rsid w:val="00300A0D"/>
    <w:rsid w:val="00376126"/>
    <w:rsid w:val="003F51B0"/>
    <w:rsid w:val="00455C34"/>
    <w:rsid w:val="0051409B"/>
    <w:rsid w:val="00540128"/>
    <w:rsid w:val="005535C7"/>
    <w:rsid w:val="006540FA"/>
    <w:rsid w:val="00666ECF"/>
    <w:rsid w:val="00816C75"/>
    <w:rsid w:val="00832F84"/>
    <w:rsid w:val="00873BAA"/>
    <w:rsid w:val="009C2CFA"/>
    <w:rsid w:val="00AC411E"/>
    <w:rsid w:val="00B27907"/>
    <w:rsid w:val="00C541B1"/>
    <w:rsid w:val="00D05FCE"/>
    <w:rsid w:val="00D53840"/>
    <w:rsid w:val="00D71392"/>
    <w:rsid w:val="00D97D36"/>
    <w:rsid w:val="00E62AD9"/>
    <w:rsid w:val="00EE005F"/>
    <w:rsid w:val="00F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D7D05"/>
  <w15:chartTrackingRefBased/>
  <w15:docId w15:val="{66ED049D-40EC-4BD9-9DEA-1E903582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5FCE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autoSpaceDE w:val="0"/>
      <w:autoSpaceDN w:val="0"/>
      <w:adjustRightInd w:val="0"/>
      <w:spacing w:line="240" w:lineRule="atLeast"/>
    </w:pPr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D97D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1409B"/>
    <w:rPr>
      <w:rFonts w:ascii="Arial" w:hAnsi="Arial"/>
      <w:b/>
      <w:i/>
      <w:sz w:val="28"/>
    </w:rPr>
  </w:style>
  <w:style w:type="paragraph" w:styleId="BodyText2">
    <w:name w:val="Body Text 2"/>
    <w:basedOn w:val="Normal"/>
    <w:link w:val="BodyText2Char"/>
    <w:rsid w:val="005535C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535C7"/>
    <w:rPr>
      <w:sz w:val="24"/>
    </w:rPr>
  </w:style>
  <w:style w:type="character" w:styleId="CommentReference">
    <w:name w:val="annotation reference"/>
    <w:basedOn w:val="DefaultParagraphFont"/>
    <w:rsid w:val="00832F84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2F8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32F84"/>
  </w:style>
  <w:style w:type="paragraph" w:styleId="CommentSubject">
    <w:name w:val="annotation subject"/>
    <w:basedOn w:val="CommentText"/>
    <w:next w:val="CommentText"/>
    <w:link w:val="CommentSubjectChar"/>
    <w:rsid w:val="00832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2F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08A24BF07DA4D84C4DAE7E8DA25C9" ma:contentTypeVersion="12" ma:contentTypeDescription="Create a new document." ma:contentTypeScope="" ma:versionID="4fd66eead4bb6e0d16dcc5928ffc2b99">
  <xsd:schema xmlns:xsd="http://www.w3.org/2001/XMLSchema" xmlns:xs="http://www.w3.org/2001/XMLSchema" xmlns:p="http://schemas.microsoft.com/office/2006/metadata/properties" xmlns:ns2="08e62e2e-62f1-4b88-8cf1-432aab3aa58f" xmlns:ns3="486c1cc4-0cc5-42a3-a01e-b9e025673abc" targetNamespace="http://schemas.microsoft.com/office/2006/metadata/properties" ma:root="true" ma:fieldsID="a5e14a0131c40d6ae1e3f9d8864b2f5f" ns2:_="" ns3:_="">
    <xsd:import namespace="08e62e2e-62f1-4b88-8cf1-432aab3aa58f"/>
    <xsd:import namespace="486c1cc4-0cc5-42a3-a01e-b9e025673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62e2e-62f1-4b88-8cf1-432aab3aa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c1cc4-0cc5-42a3-a01e-b9e025673ab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2E24A-7689-4DBE-8E95-1FC487E8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62e2e-62f1-4b88-8cf1-432aab3aa58f"/>
    <ds:schemaRef ds:uri="486c1cc4-0cc5-42a3-a01e-b9e025673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E2E8D-2A70-4C2D-A89E-84AA4CDC4D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898D59-F9E8-426A-AD99-2D9187A20F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Item Proposal for Rewrite of PS 3</vt:lpstr>
    </vt:vector>
  </TitlesOfParts>
  <Company>Siemens</Company>
  <LinksUpToDate>false</LinksUpToDate>
  <CharactersWithSpaces>2314</CharactersWithSpaces>
  <SharedDoc>false</SharedDoc>
  <HLinks>
    <vt:vector size="6" baseType="variant">
      <vt:variant>
        <vt:i4>3080304</vt:i4>
      </vt:variant>
      <vt:variant>
        <vt:i4>0</vt:i4>
      </vt:variant>
      <vt:variant>
        <vt:i4>0</vt:i4>
      </vt:variant>
      <vt:variant>
        <vt:i4>5</vt:i4>
      </vt:variant>
      <vt:variant>
        <vt:lpwstr>http://medical.nema.org/dicom/handbook/Documents/Supplements/How_to_Prepare_a_Supplement.doc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Item Proposal for Rewrite of PS 3</dc:title>
  <dc:subject/>
  <dc:creator>Siemens</dc:creator>
  <cp:keywords/>
  <cp:lastModifiedBy>Hull, Carolyn</cp:lastModifiedBy>
  <cp:revision>2</cp:revision>
  <cp:lastPrinted>2004-08-31T18:23:00Z</cp:lastPrinted>
  <dcterms:created xsi:type="dcterms:W3CDTF">2021-12-10T18:15:00Z</dcterms:created>
  <dcterms:modified xsi:type="dcterms:W3CDTF">2021-12-10T18:15:00Z</dcterms:modified>
</cp:coreProperties>
</file>