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0109" w14:textId="77777777" w:rsidR="002E6E25" w:rsidRDefault="002E6E25" w:rsidP="002E6E25"/>
    <w:p w14:paraId="1573A3D1" w14:textId="77777777" w:rsidR="002E6E25" w:rsidRDefault="002E6E25" w:rsidP="002E6E25"/>
    <w:p w14:paraId="106051D6" w14:textId="77777777" w:rsidR="002E6E25" w:rsidRDefault="002E6E25" w:rsidP="002E6E25"/>
    <w:p w14:paraId="5A30281A" w14:textId="77777777" w:rsidR="002E6E25" w:rsidRDefault="002E6E25" w:rsidP="002E6E25"/>
    <w:p w14:paraId="047F517B" w14:textId="77777777" w:rsidR="002E6E25" w:rsidRDefault="002E6E25" w:rsidP="002E6E25"/>
    <w:p w14:paraId="23657B9B" w14:textId="77777777" w:rsidR="002E6E25" w:rsidRDefault="002E6E25" w:rsidP="002E6E25">
      <w:pPr>
        <w:pStyle w:val="StandardTitle"/>
      </w:pPr>
      <w:r>
        <w:t>Digital Imaging and Communications in Medicine (DICOM)</w:t>
      </w:r>
    </w:p>
    <w:p w14:paraId="0743AB53" w14:textId="77777777" w:rsidR="002E6E25" w:rsidRDefault="002E6E25" w:rsidP="002E6E25"/>
    <w:p w14:paraId="5B1E5475" w14:textId="0FE37767" w:rsidR="002454C8" w:rsidRDefault="00F4232E" w:rsidP="002E6E25">
      <w:pPr>
        <w:pStyle w:val="PartTitle"/>
      </w:pPr>
      <w:r>
        <w:t>Whitepaper:</w:t>
      </w:r>
      <w:r w:rsidR="002454C8">
        <w:t xml:space="preserve"> DICOM support</w:t>
      </w:r>
      <w:r>
        <w:t>s</w:t>
      </w:r>
      <w:r w:rsidR="002454C8">
        <w:t xml:space="preserve"> compliance with</w:t>
      </w:r>
    </w:p>
    <w:p w14:paraId="048EFC9B" w14:textId="77777777" w:rsidR="002454C8" w:rsidRDefault="002454C8" w:rsidP="002E6E25">
      <w:pPr>
        <w:pStyle w:val="PartTitle"/>
      </w:pPr>
      <w:r>
        <w:t>US Executive Order M-22-09</w:t>
      </w:r>
    </w:p>
    <w:p w14:paraId="4A10439A" w14:textId="7C7D7AE8" w:rsidR="002E6E25" w:rsidRDefault="002454C8" w:rsidP="002E6E25">
      <w:pPr>
        <w:pStyle w:val="PartTitle"/>
      </w:pPr>
      <w:r>
        <w:t>Moving the U.S. Government Toward Zero Trust Cybersecurity Principles</w:t>
      </w:r>
    </w:p>
    <w:p w14:paraId="6CFE4A7A" w14:textId="77777777" w:rsidR="002E6E25" w:rsidRDefault="002E6E25" w:rsidP="002E6E25"/>
    <w:p w14:paraId="727C1ADC" w14:textId="77777777" w:rsidR="002E6E25" w:rsidRDefault="002E6E25" w:rsidP="002E6E25"/>
    <w:p w14:paraId="1E1F6388" w14:textId="77777777" w:rsidR="002E6E25" w:rsidRDefault="002E6E25" w:rsidP="002E6E25"/>
    <w:p w14:paraId="353A2AC1" w14:textId="77777777" w:rsidR="002E6E25" w:rsidRDefault="002E6E25" w:rsidP="002E6E25"/>
    <w:p w14:paraId="1386F97F" w14:textId="77777777" w:rsidR="002E6E25" w:rsidRDefault="002E6E25" w:rsidP="002E6E25"/>
    <w:p w14:paraId="3C1E2646" w14:textId="77777777" w:rsidR="002E6E25" w:rsidRDefault="002E6E25" w:rsidP="002E6E25"/>
    <w:p w14:paraId="6BAF1A8D" w14:textId="77777777" w:rsidR="002E6E25" w:rsidRDefault="002E6E25" w:rsidP="002E6E25"/>
    <w:p w14:paraId="379A8C3C" w14:textId="77777777" w:rsidR="002E6E25" w:rsidRDefault="002E6E25" w:rsidP="002E6E25"/>
    <w:p w14:paraId="3F029AC3" w14:textId="77777777" w:rsidR="002E6E25" w:rsidRDefault="002E6E25" w:rsidP="002E6E25"/>
    <w:p w14:paraId="61F7F0D2" w14:textId="77777777" w:rsidR="002E6E25" w:rsidRDefault="002E6E25" w:rsidP="002E6E25"/>
    <w:p w14:paraId="7FDE9B27" w14:textId="77777777" w:rsidR="002E6E25" w:rsidRDefault="002E6E25" w:rsidP="002E6E25">
      <w:pPr>
        <w:rPr>
          <w:i/>
        </w:rPr>
      </w:pPr>
      <w:r>
        <w:rPr>
          <w:i/>
        </w:rPr>
        <w:t>Prepared by:</w:t>
      </w:r>
    </w:p>
    <w:p w14:paraId="19F31278" w14:textId="77777777" w:rsidR="002E6E25" w:rsidRDefault="002E6E25" w:rsidP="002E6E25">
      <w:pPr>
        <w:rPr>
          <w:i/>
        </w:rPr>
      </w:pPr>
    </w:p>
    <w:p w14:paraId="1D183D45" w14:textId="2261F8FC" w:rsidR="002E6E25" w:rsidRDefault="002E6E25" w:rsidP="002E6E25">
      <w:pPr>
        <w:rPr>
          <w:b/>
        </w:rPr>
      </w:pPr>
      <w:r>
        <w:rPr>
          <w:b/>
        </w:rPr>
        <w:t xml:space="preserve">DICOM Standards Committee, Working Group </w:t>
      </w:r>
      <w:r w:rsidR="009C0EF0">
        <w:rPr>
          <w:b/>
        </w:rPr>
        <w:t>14 - Security</w:t>
      </w:r>
    </w:p>
    <w:p w14:paraId="45F331F8" w14:textId="77777777" w:rsidR="002E6E25" w:rsidRDefault="002E6E25" w:rsidP="002E6E25">
      <w:r w:rsidRPr="0095703F">
        <w:t>1300 N. 17th Street, Suite 900</w:t>
      </w:r>
    </w:p>
    <w:p w14:paraId="1DD0CFE3" w14:textId="77777777" w:rsidR="002E6E25" w:rsidRDefault="002E6E25" w:rsidP="002E6E25">
      <w:r>
        <w:t>Rosslyn, Virginia 22209 USA</w:t>
      </w:r>
    </w:p>
    <w:p w14:paraId="6EC3F44E" w14:textId="77777777" w:rsidR="002E6E25" w:rsidRDefault="002E6E25" w:rsidP="002E6E25"/>
    <w:p w14:paraId="6E80410E" w14:textId="11501C60" w:rsidR="002E6E25" w:rsidRDefault="002E6E25" w:rsidP="002E6E25">
      <w:r>
        <w:t xml:space="preserve">Status: </w:t>
      </w:r>
      <w:r w:rsidR="009C0EF0">
        <w:t>Working Draft for Comment</w:t>
      </w:r>
    </w:p>
    <w:p w14:paraId="494CA581" w14:textId="2399A7C0" w:rsidR="002E6E25" w:rsidRPr="00BE2DE4" w:rsidRDefault="002E6E25" w:rsidP="002E6E25">
      <w:pPr>
        <w:sectPr w:rsidR="002E6E25" w:rsidRPr="00BE2DE4">
          <w:footnotePr>
            <w:numFmt w:val="lowerRoman"/>
          </w:footnotePr>
          <w:endnotePr>
            <w:numFmt w:val="decimal"/>
          </w:endnotePr>
          <w:pgSz w:w="12240" w:h="15840"/>
          <w:pgMar w:top="1710" w:right="1440" w:bottom="1440" w:left="1350" w:header="1134" w:footer="1134" w:gutter="0"/>
          <w:pgNumType w:start="1"/>
          <w:cols w:space="720"/>
          <w:noEndnote/>
        </w:sectPr>
      </w:pPr>
    </w:p>
    <w:p w14:paraId="1C76239A" w14:textId="77777777" w:rsidR="002E6E25" w:rsidRDefault="002E6E25" w:rsidP="002E6E25">
      <w:pPr>
        <w:jc w:val="center"/>
        <w:rPr>
          <w:b/>
          <w:sz w:val="24"/>
        </w:rPr>
      </w:pPr>
      <w:bookmarkStart w:id="0" w:name="_Toc383410977"/>
      <w:bookmarkStart w:id="1" w:name="_Toc383412034"/>
      <w:bookmarkStart w:id="2" w:name="B_Toc381367086"/>
      <w:bookmarkStart w:id="3" w:name="B_Toc381366968"/>
      <w:bookmarkStart w:id="4" w:name="B_Toc381365351"/>
      <w:bookmarkStart w:id="5" w:name="B_Toc381364826"/>
      <w:bookmarkStart w:id="6" w:name="B_Toc381364733"/>
      <w:bookmarkStart w:id="7" w:name="B_Toc381364166"/>
      <w:bookmarkStart w:id="8" w:name="B_Toc380506712"/>
      <w:bookmarkStart w:id="9" w:name="B_Toc380506546"/>
      <w:r>
        <w:rPr>
          <w:b/>
          <w:sz w:val="24"/>
        </w:rPr>
        <w:lastRenderedPageBreak/>
        <w:t>Table of Contents</w:t>
      </w:r>
      <w:bookmarkEnd w:id="0"/>
      <w:bookmarkEnd w:id="1"/>
    </w:p>
    <w:bookmarkStart w:id="10" w:name="B_Toc381367234"/>
    <w:bookmarkStart w:id="11" w:name="_Toc383410978"/>
    <w:bookmarkStart w:id="12" w:name="_Toc383412035"/>
    <w:bookmarkStart w:id="13" w:name="_Toc383412277"/>
    <w:bookmarkStart w:id="14" w:name="_Toc383420819"/>
    <w:bookmarkStart w:id="15" w:name="_Toc383444067"/>
    <w:bookmarkStart w:id="16" w:name="_Toc383447976"/>
    <w:bookmarkStart w:id="17" w:name="_Toc385134606"/>
    <w:bookmarkStart w:id="18" w:name="_Toc385134678"/>
    <w:bookmarkStart w:id="19" w:name="_Toc390043195"/>
    <w:bookmarkStart w:id="20" w:name="_Toc390043335"/>
    <w:p w14:paraId="7796D3EF" w14:textId="017635F4" w:rsidR="00E44E41" w:rsidRDefault="002E6E25">
      <w:pPr>
        <w:pStyle w:val="TOC1"/>
        <w:rPr>
          <w:rFonts w:asciiTheme="minorHAnsi" w:eastAsiaTheme="minorEastAsia" w:hAnsiTheme="minorHAnsi" w:cstheme="minorBidi"/>
          <w:noProof/>
          <w:sz w:val="22"/>
          <w:szCs w:val="22"/>
        </w:rPr>
      </w:pPr>
      <w:r>
        <w:rPr>
          <w:b/>
        </w:rPr>
        <w:fldChar w:fldCharType="begin"/>
      </w:r>
      <w:r>
        <w:rPr>
          <w:b/>
        </w:rPr>
        <w:instrText xml:space="preserve"> TOC \o </w:instrText>
      </w:r>
      <w:r>
        <w:rPr>
          <w:b/>
        </w:rPr>
        <w:fldChar w:fldCharType="separate"/>
      </w:r>
      <w:r w:rsidR="00E44E41">
        <w:rPr>
          <w:noProof/>
        </w:rPr>
        <w:t>Document History</w:t>
      </w:r>
      <w:r w:rsidR="00E44E41">
        <w:rPr>
          <w:noProof/>
        </w:rPr>
        <w:tab/>
      </w:r>
      <w:r w:rsidR="00E44E41">
        <w:rPr>
          <w:noProof/>
        </w:rPr>
        <w:fldChar w:fldCharType="begin"/>
      </w:r>
      <w:r w:rsidR="00E44E41">
        <w:rPr>
          <w:noProof/>
        </w:rPr>
        <w:instrText xml:space="preserve"> PAGEREF _Toc95417218 \h </w:instrText>
      </w:r>
      <w:r w:rsidR="00E44E41">
        <w:rPr>
          <w:noProof/>
        </w:rPr>
      </w:r>
      <w:r w:rsidR="00E44E41">
        <w:rPr>
          <w:noProof/>
        </w:rPr>
        <w:fldChar w:fldCharType="separate"/>
      </w:r>
      <w:r w:rsidR="00E44E41">
        <w:rPr>
          <w:noProof/>
        </w:rPr>
        <w:t>4</w:t>
      </w:r>
      <w:r w:rsidR="00E44E41">
        <w:rPr>
          <w:noProof/>
        </w:rPr>
        <w:fldChar w:fldCharType="end"/>
      </w:r>
    </w:p>
    <w:p w14:paraId="704D5DF3" w14:textId="7326ABA6" w:rsidR="00E44E41" w:rsidRDefault="00E44E41">
      <w:pPr>
        <w:pStyle w:val="TOC1"/>
        <w:rPr>
          <w:rFonts w:asciiTheme="minorHAnsi" w:eastAsiaTheme="minorEastAsia" w:hAnsiTheme="minorHAnsi" w:cstheme="minorBidi"/>
          <w:noProof/>
          <w:sz w:val="22"/>
          <w:szCs w:val="22"/>
        </w:rPr>
      </w:pPr>
      <w:r>
        <w:rPr>
          <w:noProof/>
        </w:rPr>
        <w:t>Open Issues</w:t>
      </w:r>
      <w:r>
        <w:rPr>
          <w:noProof/>
        </w:rPr>
        <w:tab/>
      </w:r>
      <w:r>
        <w:rPr>
          <w:noProof/>
        </w:rPr>
        <w:fldChar w:fldCharType="begin"/>
      </w:r>
      <w:r>
        <w:rPr>
          <w:noProof/>
        </w:rPr>
        <w:instrText xml:space="preserve"> PAGEREF _Toc95417219 \h </w:instrText>
      </w:r>
      <w:r>
        <w:rPr>
          <w:noProof/>
        </w:rPr>
      </w:r>
      <w:r>
        <w:rPr>
          <w:noProof/>
        </w:rPr>
        <w:fldChar w:fldCharType="separate"/>
      </w:r>
      <w:r>
        <w:rPr>
          <w:noProof/>
        </w:rPr>
        <w:t>4</w:t>
      </w:r>
      <w:r>
        <w:rPr>
          <w:noProof/>
        </w:rPr>
        <w:fldChar w:fldCharType="end"/>
      </w:r>
    </w:p>
    <w:p w14:paraId="631A234B" w14:textId="48641CC8" w:rsidR="00E44E41" w:rsidRDefault="00E44E41">
      <w:pPr>
        <w:pStyle w:val="TOC1"/>
        <w:rPr>
          <w:rFonts w:asciiTheme="minorHAnsi" w:eastAsiaTheme="minorEastAsia" w:hAnsiTheme="minorHAnsi" w:cstheme="minorBidi"/>
          <w:noProof/>
          <w:sz w:val="22"/>
          <w:szCs w:val="22"/>
        </w:rPr>
      </w:pPr>
      <w:r>
        <w:rPr>
          <w:noProof/>
        </w:rPr>
        <w:t>Closed Issues</w:t>
      </w:r>
      <w:r>
        <w:rPr>
          <w:noProof/>
        </w:rPr>
        <w:tab/>
      </w:r>
      <w:r>
        <w:rPr>
          <w:noProof/>
        </w:rPr>
        <w:fldChar w:fldCharType="begin"/>
      </w:r>
      <w:r>
        <w:rPr>
          <w:noProof/>
        </w:rPr>
        <w:instrText xml:space="preserve"> PAGEREF _Toc95417220 \h </w:instrText>
      </w:r>
      <w:r>
        <w:rPr>
          <w:noProof/>
        </w:rPr>
      </w:r>
      <w:r>
        <w:rPr>
          <w:noProof/>
        </w:rPr>
        <w:fldChar w:fldCharType="separate"/>
      </w:r>
      <w:r>
        <w:rPr>
          <w:noProof/>
        </w:rPr>
        <w:t>4</w:t>
      </w:r>
      <w:r>
        <w:rPr>
          <w:noProof/>
        </w:rPr>
        <w:fldChar w:fldCharType="end"/>
      </w:r>
    </w:p>
    <w:p w14:paraId="7CC8E35D" w14:textId="3066C221" w:rsidR="00E44E41" w:rsidRDefault="00E44E41">
      <w:pPr>
        <w:pStyle w:val="TOC1"/>
        <w:rPr>
          <w:rFonts w:asciiTheme="minorHAnsi" w:eastAsiaTheme="minorEastAsia" w:hAnsiTheme="minorHAnsi" w:cstheme="minorBidi"/>
          <w:noProof/>
          <w:sz w:val="22"/>
          <w:szCs w:val="22"/>
        </w:rPr>
      </w:pPr>
      <w:r>
        <w:rPr>
          <w:noProof/>
        </w:rPr>
        <w:t>Summary</w:t>
      </w:r>
      <w:r>
        <w:rPr>
          <w:noProof/>
        </w:rPr>
        <w:tab/>
      </w:r>
      <w:r>
        <w:rPr>
          <w:noProof/>
        </w:rPr>
        <w:fldChar w:fldCharType="begin"/>
      </w:r>
      <w:r>
        <w:rPr>
          <w:noProof/>
        </w:rPr>
        <w:instrText xml:space="preserve"> PAGEREF _Toc95417221 \h </w:instrText>
      </w:r>
      <w:r>
        <w:rPr>
          <w:noProof/>
        </w:rPr>
      </w:r>
      <w:r>
        <w:rPr>
          <w:noProof/>
        </w:rPr>
        <w:fldChar w:fldCharType="separate"/>
      </w:r>
      <w:r>
        <w:rPr>
          <w:noProof/>
        </w:rPr>
        <w:t>4</w:t>
      </w:r>
      <w:r>
        <w:rPr>
          <w:noProof/>
        </w:rPr>
        <w:fldChar w:fldCharType="end"/>
      </w:r>
    </w:p>
    <w:p w14:paraId="41C74EF0" w14:textId="01CFC3F8" w:rsidR="00E44E41" w:rsidRDefault="00E44E41">
      <w:pPr>
        <w:pStyle w:val="TOC1"/>
        <w:rPr>
          <w:rFonts w:asciiTheme="minorHAnsi" w:eastAsiaTheme="minorEastAsia" w:hAnsiTheme="minorHAnsi" w:cstheme="minorBidi"/>
          <w:noProof/>
          <w:sz w:val="22"/>
          <w:szCs w:val="22"/>
        </w:rPr>
      </w:pPr>
      <w:r>
        <w:rPr>
          <w:noProof/>
        </w:rPr>
        <w:t>1 References</w:t>
      </w:r>
      <w:r>
        <w:rPr>
          <w:noProof/>
        </w:rPr>
        <w:tab/>
      </w:r>
      <w:r>
        <w:rPr>
          <w:noProof/>
        </w:rPr>
        <w:fldChar w:fldCharType="begin"/>
      </w:r>
      <w:r>
        <w:rPr>
          <w:noProof/>
        </w:rPr>
        <w:instrText xml:space="preserve"> PAGEREF _Toc95417222 \h </w:instrText>
      </w:r>
      <w:r>
        <w:rPr>
          <w:noProof/>
        </w:rPr>
      </w:r>
      <w:r>
        <w:rPr>
          <w:noProof/>
        </w:rPr>
        <w:fldChar w:fldCharType="separate"/>
      </w:r>
      <w:r>
        <w:rPr>
          <w:noProof/>
        </w:rPr>
        <w:t>5</w:t>
      </w:r>
      <w:r>
        <w:rPr>
          <w:noProof/>
        </w:rPr>
        <w:fldChar w:fldCharType="end"/>
      </w:r>
    </w:p>
    <w:p w14:paraId="162C1340" w14:textId="71D3BC9F" w:rsidR="00E44E41" w:rsidRDefault="00E44E41">
      <w:pPr>
        <w:pStyle w:val="TOC1"/>
        <w:rPr>
          <w:rFonts w:asciiTheme="minorHAnsi" w:eastAsiaTheme="minorEastAsia" w:hAnsiTheme="minorHAnsi" w:cstheme="minorBidi"/>
          <w:noProof/>
          <w:sz w:val="22"/>
          <w:szCs w:val="22"/>
        </w:rPr>
      </w:pPr>
      <w:r>
        <w:rPr>
          <w:noProof/>
        </w:rPr>
        <w:t>2 Identity management</w:t>
      </w:r>
      <w:r>
        <w:rPr>
          <w:noProof/>
        </w:rPr>
        <w:tab/>
      </w:r>
      <w:r>
        <w:rPr>
          <w:noProof/>
        </w:rPr>
        <w:fldChar w:fldCharType="begin"/>
      </w:r>
      <w:r>
        <w:rPr>
          <w:noProof/>
        </w:rPr>
        <w:instrText xml:space="preserve"> PAGEREF _Toc95417223 \h </w:instrText>
      </w:r>
      <w:r>
        <w:rPr>
          <w:noProof/>
        </w:rPr>
      </w:r>
      <w:r>
        <w:rPr>
          <w:noProof/>
        </w:rPr>
        <w:fldChar w:fldCharType="separate"/>
      </w:r>
      <w:r>
        <w:rPr>
          <w:noProof/>
        </w:rPr>
        <w:t>5</w:t>
      </w:r>
      <w:r>
        <w:rPr>
          <w:noProof/>
        </w:rPr>
        <w:fldChar w:fldCharType="end"/>
      </w:r>
    </w:p>
    <w:p w14:paraId="33EB2B5C" w14:textId="7E787746" w:rsidR="00E44E41" w:rsidRDefault="00E44E41">
      <w:pPr>
        <w:pStyle w:val="TOC2"/>
        <w:rPr>
          <w:rFonts w:asciiTheme="minorHAnsi" w:eastAsiaTheme="minorEastAsia" w:hAnsiTheme="minorHAnsi" w:cstheme="minorBidi"/>
          <w:noProof/>
          <w:sz w:val="22"/>
          <w:szCs w:val="22"/>
        </w:rPr>
      </w:pPr>
      <w:r>
        <w:rPr>
          <w:noProof/>
        </w:rPr>
        <w:t>2.1 MFA support requirements</w:t>
      </w:r>
      <w:r>
        <w:rPr>
          <w:noProof/>
        </w:rPr>
        <w:tab/>
      </w:r>
      <w:r>
        <w:rPr>
          <w:noProof/>
        </w:rPr>
        <w:fldChar w:fldCharType="begin"/>
      </w:r>
      <w:r>
        <w:rPr>
          <w:noProof/>
        </w:rPr>
        <w:instrText xml:space="preserve"> PAGEREF _Toc95417224 \h </w:instrText>
      </w:r>
      <w:r>
        <w:rPr>
          <w:noProof/>
        </w:rPr>
      </w:r>
      <w:r>
        <w:rPr>
          <w:noProof/>
        </w:rPr>
        <w:fldChar w:fldCharType="separate"/>
      </w:r>
      <w:r>
        <w:rPr>
          <w:noProof/>
        </w:rPr>
        <w:t>5</w:t>
      </w:r>
      <w:r>
        <w:rPr>
          <w:noProof/>
        </w:rPr>
        <w:fldChar w:fldCharType="end"/>
      </w:r>
    </w:p>
    <w:p w14:paraId="5FEB293C" w14:textId="6D9382AB" w:rsidR="00E44E41" w:rsidRDefault="00E44E41">
      <w:pPr>
        <w:pStyle w:val="TOC2"/>
        <w:rPr>
          <w:rFonts w:asciiTheme="minorHAnsi" w:eastAsiaTheme="minorEastAsia" w:hAnsiTheme="minorHAnsi" w:cstheme="minorBidi"/>
          <w:noProof/>
          <w:sz w:val="22"/>
          <w:szCs w:val="22"/>
        </w:rPr>
      </w:pPr>
      <w:r>
        <w:rPr>
          <w:noProof/>
        </w:rPr>
        <w:t>2.2 Authorization controls</w:t>
      </w:r>
      <w:r>
        <w:rPr>
          <w:noProof/>
        </w:rPr>
        <w:tab/>
      </w:r>
      <w:r>
        <w:rPr>
          <w:noProof/>
        </w:rPr>
        <w:fldChar w:fldCharType="begin"/>
      </w:r>
      <w:r>
        <w:rPr>
          <w:noProof/>
        </w:rPr>
        <w:instrText xml:space="preserve"> PAGEREF _Toc95417225 \h </w:instrText>
      </w:r>
      <w:r>
        <w:rPr>
          <w:noProof/>
        </w:rPr>
      </w:r>
      <w:r>
        <w:rPr>
          <w:noProof/>
        </w:rPr>
        <w:fldChar w:fldCharType="separate"/>
      </w:r>
      <w:r>
        <w:rPr>
          <w:noProof/>
        </w:rPr>
        <w:t>5</w:t>
      </w:r>
      <w:r>
        <w:rPr>
          <w:noProof/>
        </w:rPr>
        <w:fldChar w:fldCharType="end"/>
      </w:r>
    </w:p>
    <w:p w14:paraId="5B99C135" w14:textId="0BBEBAE1" w:rsidR="00E44E41" w:rsidRDefault="00E44E41">
      <w:pPr>
        <w:pStyle w:val="TOC2"/>
        <w:rPr>
          <w:rFonts w:asciiTheme="minorHAnsi" w:eastAsiaTheme="minorEastAsia" w:hAnsiTheme="minorHAnsi" w:cstheme="minorBidi"/>
          <w:noProof/>
          <w:sz w:val="22"/>
          <w:szCs w:val="22"/>
        </w:rPr>
      </w:pPr>
      <w:r>
        <w:rPr>
          <w:noProof/>
        </w:rPr>
        <w:t>2.2.1 Role Based Access Control (RBAC)</w:t>
      </w:r>
      <w:r>
        <w:rPr>
          <w:noProof/>
        </w:rPr>
        <w:tab/>
      </w:r>
      <w:r>
        <w:rPr>
          <w:noProof/>
        </w:rPr>
        <w:fldChar w:fldCharType="begin"/>
      </w:r>
      <w:r>
        <w:rPr>
          <w:noProof/>
        </w:rPr>
        <w:instrText xml:space="preserve"> PAGEREF _Toc95417226 \h </w:instrText>
      </w:r>
      <w:r>
        <w:rPr>
          <w:noProof/>
        </w:rPr>
      </w:r>
      <w:r>
        <w:rPr>
          <w:noProof/>
        </w:rPr>
        <w:fldChar w:fldCharType="separate"/>
      </w:r>
      <w:r>
        <w:rPr>
          <w:noProof/>
        </w:rPr>
        <w:t>5</w:t>
      </w:r>
      <w:r>
        <w:rPr>
          <w:noProof/>
        </w:rPr>
        <w:fldChar w:fldCharType="end"/>
      </w:r>
    </w:p>
    <w:p w14:paraId="3495E300" w14:textId="3C9BB6E0" w:rsidR="00E44E41" w:rsidRDefault="00E44E41">
      <w:pPr>
        <w:pStyle w:val="TOC2"/>
        <w:rPr>
          <w:rFonts w:asciiTheme="minorHAnsi" w:eastAsiaTheme="minorEastAsia" w:hAnsiTheme="minorHAnsi" w:cstheme="minorBidi"/>
          <w:noProof/>
          <w:sz w:val="22"/>
          <w:szCs w:val="22"/>
        </w:rPr>
      </w:pPr>
      <w:r>
        <w:rPr>
          <w:noProof/>
        </w:rPr>
        <w:t>2.2.2 Attribute Based Access Control (ABAC)</w:t>
      </w:r>
      <w:r>
        <w:rPr>
          <w:noProof/>
        </w:rPr>
        <w:tab/>
      </w:r>
      <w:r>
        <w:rPr>
          <w:noProof/>
        </w:rPr>
        <w:fldChar w:fldCharType="begin"/>
      </w:r>
      <w:r>
        <w:rPr>
          <w:noProof/>
        </w:rPr>
        <w:instrText xml:space="preserve"> PAGEREF _Toc95417227 \h </w:instrText>
      </w:r>
      <w:r>
        <w:rPr>
          <w:noProof/>
        </w:rPr>
      </w:r>
      <w:r>
        <w:rPr>
          <w:noProof/>
        </w:rPr>
        <w:fldChar w:fldCharType="separate"/>
      </w:r>
      <w:r>
        <w:rPr>
          <w:noProof/>
        </w:rPr>
        <w:t>5</w:t>
      </w:r>
      <w:r>
        <w:rPr>
          <w:noProof/>
        </w:rPr>
        <w:fldChar w:fldCharType="end"/>
      </w:r>
    </w:p>
    <w:p w14:paraId="75323B2F" w14:textId="74C1B910" w:rsidR="00E44E41" w:rsidRDefault="00E44E41">
      <w:pPr>
        <w:pStyle w:val="TOC1"/>
        <w:rPr>
          <w:rFonts w:asciiTheme="minorHAnsi" w:eastAsiaTheme="minorEastAsia" w:hAnsiTheme="minorHAnsi" w:cstheme="minorBidi"/>
          <w:noProof/>
          <w:sz w:val="22"/>
          <w:szCs w:val="22"/>
        </w:rPr>
      </w:pPr>
      <w:r>
        <w:rPr>
          <w:noProof/>
        </w:rPr>
        <w:t>3 Device Inventory support</w:t>
      </w:r>
      <w:r>
        <w:rPr>
          <w:noProof/>
        </w:rPr>
        <w:tab/>
      </w:r>
      <w:r>
        <w:rPr>
          <w:noProof/>
        </w:rPr>
        <w:fldChar w:fldCharType="begin"/>
      </w:r>
      <w:r>
        <w:rPr>
          <w:noProof/>
        </w:rPr>
        <w:instrText xml:space="preserve"> PAGEREF _Toc95417228 \h </w:instrText>
      </w:r>
      <w:r>
        <w:rPr>
          <w:noProof/>
        </w:rPr>
      </w:r>
      <w:r>
        <w:rPr>
          <w:noProof/>
        </w:rPr>
        <w:fldChar w:fldCharType="separate"/>
      </w:r>
      <w:r>
        <w:rPr>
          <w:noProof/>
        </w:rPr>
        <w:t>5</w:t>
      </w:r>
      <w:r>
        <w:rPr>
          <w:noProof/>
        </w:rPr>
        <w:fldChar w:fldCharType="end"/>
      </w:r>
    </w:p>
    <w:p w14:paraId="23155F28" w14:textId="16E0B2E8" w:rsidR="00E44E41" w:rsidRDefault="00E44E41">
      <w:pPr>
        <w:pStyle w:val="TOC1"/>
        <w:rPr>
          <w:rFonts w:asciiTheme="minorHAnsi" w:eastAsiaTheme="minorEastAsia" w:hAnsiTheme="minorHAnsi" w:cstheme="minorBidi"/>
          <w:noProof/>
          <w:sz w:val="22"/>
          <w:szCs w:val="22"/>
        </w:rPr>
      </w:pPr>
      <w:r>
        <w:rPr>
          <w:noProof/>
        </w:rPr>
        <w:t>4 EDR Tools deployed and in use</w:t>
      </w:r>
      <w:r>
        <w:rPr>
          <w:noProof/>
        </w:rPr>
        <w:tab/>
      </w:r>
      <w:r>
        <w:rPr>
          <w:noProof/>
        </w:rPr>
        <w:fldChar w:fldCharType="begin"/>
      </w:r>
      <w:r>
        <w:rPr>
          <w:noProof/>
        </w:rPr>
        <w:instrText xml:space="preserve"> PAGEREF _Toc95417229 \h </w:instrText>
      </w:r>
      <w:r>
        <w:rPr>
          <w:noProof/>
        </w:rPr>
      </w:r>
      <w:r>
        <w:rPr>
          <w:noProof/>
        </w:rPr>
        <w:fldChar w:fldCharType="separate"/>
      </w:r>
      <w:r>
        <w:rPr>
          <w:noProof/>
        </w:rPr>
        <w:t>5</w:t>
      </w:r>
      <w:r>
        <w:rPr>
          <w:noProof/>
        </w:rPr>
        <w:fldChar w:fldCharType="end"/>
      </w:r>
    </w:p>
    <w:p w14:paraId="05F0365C" w14:textId="02E89753" w:rsidR="00E44E41" w:rsidRDefault="00E44E41">
      <w:pPr>
        <w:pStyle w:val="TOC1"/>
        <w:rPr>
          <w:rFonts w:asciiTheme="minorHAnsi" w:eastAsiaTheme="minorEastAsia" w:hAnsiTheme="minorHAnsi" w:cstheme="minorBidi"/>
          <w:noProof/>
          <w:sz w:val="22"/>
          <w:szCs w:val="22"/>
        </w:rPr>
      </w:pPr>
      <w:r>
        <w:rPr>
          <w:noProof/>
        </w:rPr>
        <w:t>5 DNS and Applications Communications</w:t>
      </w:r>
      <w:r>
        <w:rPr>
          <w:noProof/>
        </w:rPr>
        <w:tab/>
      </w:r>
      <w:r>
        <w:rPr>
          <w:noProof/>
        </w:rPr>
        <w:fldChar w:fldCharType="begin"/>
      </w:r>
      <w:r>
        <w:rPr>
          <w:noProof/>
        </w:rPr>
        <w:instrText xml:space="preserve"> PAGEREF _Toc95417230 \h </w:instrText>
      </w:r>
      <w:r>
        <w:rPr>
          <w:noProof/>
        </w:rPr>
      </w:r>
      <w:r>
        <w:rPr>
          <w:noProof/>
        </w:rPr>
        <w:fldChar w:fldCharType="separate"/>
      </w:r>
      <w:r>
        <w:rPr>
          <w:noProof/>
        </w:rPr>
        <w:t>5</w:t>
      </w:r>
      <w:r>
        <w:rPr>
          <w:noProof/>
        </w:rPr>
        <w:fldChar w:fldCharType="end"/>
      </w:r>
    </w:p>
    <w:p w14:paraId="6B621D11" w14:textId="15DFDBDD" w:rsidR="00E44E41" w:rsidRDefault="00E44E41">
      <w:pPr>
        <w:pStyle w:val="TOC2"/>
        <w:rPr>
          <w:rFonts w:asciiTheme="minorHAnsi" w:eastAsiaTheme="minorEastAsia" w:hAnsiTheme="minorHAnsi" w:cstheme="minorBidi"/>
          <w:noProof/>
          <w:sz w:val="22"/>
          <w:szCs w:val="22"/>
        </w:rPr>
      </w:pPr>
      <w:r>
        <w:rPr>
          <w:noProof/>
        </w:rPr>
        <w:t>5.1 DNS</w:t>
      </w:r>
      <w:r>
        <w:rPr>
          <w:noProof/>
        </w:rPr>
        <w:tab/>
      </w:r>
      <w:r>
        <w:rPr>
          <w:noProof/>
        </w:rPr>
        <w:fldChar w:fldCharType="begin"/>
      </w:r>
      <w:r>
        <w:rPr>
          <w:noProof/>
        </w:rPr>
        <w:instrText xml:space="preserve"> PAGEREF _Toc95417231 \h </w:instrText>
      </w:r>
      <w:r>
        <w:rPr>
          <w:noProof/>
        </w:rPr>
      </w:r>
      <w:r>
        <w:rPr>
          <w:noProof/>
        </w:rPr>
        <w:fldChar w:fldCharType="separate"/>
      </w:r>
      <w:r>
        <w:rPr>
          <w:noProof/>
        </w:rPr>
        <w:t>6</w:t>
      </w:r>
      <w:r>
        <w:rPr>
          <w:noProof/>
        </w:rPr>
        <w:fldChar w:fldCharType="end"/>
      </w:r>
    </w:p>
    <w:p w14:paraId="2E02177A" w14:textId="27350C11" w:rsidR="00E44E41" w:rsidRDefault="00E44E41">
      <w:pPr>
        <w:pStyle w:val="TOC2"/>
        <w:rPr>
          <w:rFonts w:asciiTheme="minorHAnsi" w:eastAsiaTheme="minorEastAsia" w:hAnsiTheme="minorHAnsi" w:cstheme="minorBidi"/>
          <w:noProof/>
          <w:sz w:val="22"/>
          <w:szCs w:val="22"/>
        </w:rPr>
      </w:pPr>
      <w:r>
        <w:rPr>
          <w:noProof/>
        </w:rPr>
        <w:t>5.2 Applications Communications (DICOM)</w:t>
      </w:r>
      <w:r>
        <w:rPr>
          <w:noProof/>
        </w:rPr>
        <w:tab/>
      </w:r>
      <w:r>
        <w:rPr>
          <w:noProof/>
        </w:rPr>
        <w:fldChar w:fldCharType="begin"/>
      </w:r>
      <w:r>
        <w:rPr>
          <w:noProof/>
        </w:rPr>
        <w:instrText xml:space="preserve"> PAGEREF _Toc95417232 \h </w:instrText>
      </w:r>
      <w:r>
        <w:rPr>
          <w:noProof/>
        </w:rPr>
      </w:r>
      <w:r>
        <w:rPr>
          <w:noProof/>
        </w:rPr>
        <w:fldChar w:fldCharType="separate"/>
      </w:r>
      <w:r>
        <w:rPr>
          <w:noProof/>
        </w:rPr>
        <w:t>6</w:t>
      </w:r>
      <w:r>
        <w:rPr>
          <w:noProof/>
        </w:rPr>
        <w:fldChar w:fldCharType="end"/>
      </w:r>
    </w:p>
    <w:p w14:paraId="214B785E" w14:textId="7B43F458" w:rsidR="00E44E41" w:rsidRDefault="00E44E41">
      <w:pPr>
        <w:pStyle w:val="TOC1"/>
        <w:rPr>
          <w:rFonts w:asciiTheme="minorHAnsi" w:eastAsiaTheme="minorEastAsia" w:hAnsiTheme="minorHAnsi" w:cstheme="minorBidi"/>
          <w:noProof/>
          <w:sz w:val="22"/>
          <w:szCs w:val="22"/>
        </w:rPr>
      </w:pPr>
      <w:r>
        <w:rPr>
          <w:noProof/>
        </w:rPr>
        <w:t>6 Micro-segmentation</w:t>
      </w:r>
      <w:r>
        <w:rPr>
          <w:noProof/>
        </w:rPr>
        <w:tab/>
      </w:r>
      <w:r>
        <w:rPr>
          <w:noProof/>
        </w:rPr>
        <w:fldChar w:fldCharType="begin"/>
      </w:r>
      <w:r>
        <w:rPr>
          <w:noProof/>
        </w:rPr>
        <w:instrText xml:space="preserve"> PAGEREF _Toc95417233 \h </w:instrText>
      </w:r>
      <w:r>
        <w:rPr>
          <w:noProof/>
        </w:rPr>
      </w:r>
      <w:r>
        <w:rPr>
          <w:noProof/>
        </w:rPr>
        <w:fldChar w:fldCharType="separate"/>
      </w:r>
      <w:r>
        <w:rPr>
          <w:noProof/>
        </w:rPr>
        <w:t>6</w:t>
      </w:r>
      <w:r>
        <w:rPr>
          <w:noProof/>
        </w:rPr>
        <w:fldChar w:fldCharType="end"/>
      </w:r>
    </w:p>
    <w:p w14:paraId="675567D7" w14:textId="70C631E6" w:rsidR="00E44E41" w:rsidRDefault="00E44E41">
      <w:pPr>
        <w:pStyle w:val="TOC1"/>
        <w:rPr>
          <w:rFonts w:asciiTheme="minorHAnsi" w:eastAsiaTheme="minorEastAsia" w:hAnsiTheme="minorHAnsi" w:cstheme="minorBidi"/>
          <w:noProof/>
          <w:sz w:val="22"/>
          <w:szCs w:val="22"/>
        </w:rPr>
      </w:pPr>
      <w:r>
        <w:rPr>
          <w:noProof/>
        </w:rPr>
        <w:t>7 Audit logs</w:t>
      </w:r>
      <w:r>
        <w:rPr>
          <w:noProof/>
        </w:rPr>
        <w:tab/>
      </w:r>
      <w:r>
        <w:rPr>
          <w:noProof/>
        </w:rPr>
        <w:fldChar w:fldCharType="begin"/>
      </w:r>
      <w:r>
        <w:rPr>
          <w:noProof/>
        </w:rPr>
        <w:instrText xml:space="preserve"> PAGEREF _Toc95417234 \h </w:instrText>
      </w:r>
      <w:r>
        <w:rPr>
          <w:noProof/>
        </w:rPr>
      </w:r>
      <w:r>
        <w:rPr>
          <w:noProof/>
        </w:rPr>
        <w:fldChar w:fldCharType="separate"/>
      </w:r>
      <w:r>
        <w:rPr>
          <w:noProof/>
        </w:rPr>
        <w:t>6</w:t>
      </w:r>
      <w:r>
        <w:rPr>
          <w:noProof/>
        </w:rPr>
        <w:fldChar w:fldCharType="end"/>
      </w:r>
    </w:p>
    <w:p w14:paraId="79D5A674" w14:textId="527D9E10" w:rsidR="002E6E25" w:rsidRDefault="002E6E25" w:rsidP="002E6E25">
      <w:pPr>
        <w:pStyle w:val="Heading1"/>
        <w:rPr>
          <w:b w:val="0"/>
          <w:i/>
        </w:rPr>
      </w:pPr>
      <w:r>
        <w:rPr>
          <w:b w:val="0"/>
          <w:sz w:val="20"/>
        </w:rPr>
        <w:fldChar w:fldCharType="end"/>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A07E623" w14:textId="77777777" w:rsidR="002E6E25" w:rsidRDefault="002E6E25" w:rsidP="002E6E25">
      <w:pPr>
        <w:sectPr w:rsidR="002E6E25" w:rsidSect="008E7712">
          <w:headerReference w:type="even" r:id="rId7"/>
          <w:headerReference w:type="default" r:id="rId8"/>
          <w:footnotePr>
            <w:numFmt w:val="lowerRoman"/>
          </w:footnotePr>
          <w:endnotePr>
            <w:numFmt w:val="decimal"/>
          </w:endnotePr>
          <w:type w:val="oddPage"/>
          <w:pgSz w:w="12240" w:h="15840"/>
          <w:pgMar w:top="1714" w:right="1440" w:bottom="1440" w:left="1354" w:header="720" w:footer="720" w:gutter="0"/>
          <w:cols w:space="720"/>
        </w:sectPr>
      </w:pPr>
    </w:p>
    <w:p w14:paraId="0C14928D" w14:textId="77777777" w:rsidR="002E6E25" w:rsidRDefault="002E6E25" w:rsidP="002E6E25">
      <w:pPr>
        <w:pStyle w:val="Heading1"/>
      </w:pPr>
      <w:bookmarkStart w:id="21" w:name="_Toc95417218"/>
      <w:bookmarkStart w:id="22" w:name="B_Toc380506547"/>
      <w:bookmarkStart w:id="23" w:name="B_Toc380506713"/>
      <w:bookmarkStart w:id="24" w:name="B_Toc381364167"/>
      <w:bookmarkStart w:id="25" w:name="B_Toc381364735"/>
      <w:bookmarkStart w:id="26" w:name="B_Toc381364827"/>
      <w:bookmarkStart w:id="27" w:name="B_Toc381365352"/>
      <w:bookmarkStart w:id="28" w:name="B_Toc381366969"/>
      <w:bookmarkStart w:id="29" w:name="B_Toc381367235"/>
      <w:bookmarkStart w:id="30" w:name="B_Toc381367087"/>
      <w:bookmarkStart w:id="31" w:name="_Toc383410979"/>
      <w:bookmarkStart w:id="32" w:name="_Toc383412036"/>
      <w:bookmarkStart w:id="33" w:name="_Toc383412278"/>
      <w:bookmarkStart w:id="34" w:name="_Toc383420820"/>
      <w:bookmarkStart w:id="35" w:name="_Toc383444068"/>
      <w:bookmarkStart w:id="36" w:name="_Toc383447977"/>
      <w:bookmarkStart w:id="37" w:name="_Toc385134607"/>
      <w:bookmarkStart w:id="38" w:name="_Toc385134679"/>
      <w:bookmarkStart w:id="39" w:name="_Toc390043196"/>
      <w:bookmarkStart w:id="40" w:name="_Toc390043336"/>
      <w:r>
        <w:lastRenderedPageBreak/>
        <w:t>Document History</w:t>
      </w:r>
      <w:bookmarkEnd w:id="21"/>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1525"/>
        <w:gridCol w:w="900"/>
        <w:gridCol w:w="990"/>
        <w:gridCol w:w="5490"/>
      </w:tblGrid>
      <w:tr w:rsidR="002E6E25" w14:paraId="76A6A671" w14:textId="77777777" w:rsidTr="004C49F2">
        <w:tc>
          <w:tcPr>
            <w:tcW w:w="1525" w:type="dxa"/>
          </w:tcPr>
          <w:p w14:paraId="0C46E9CB" w14:textId="6927DFA4" w:rsidR="002E6E25" w:rsidRDefault="00711D10" w:rsidP="00107EF9">
            <w:pPr>
              <w:pStyle w:val="TableEntry"/>
            </w:pPr>
            <w:r>
              <w:t>12 Feb 2022</w:t>
            </w:r>
          </w:p>
        </w:tc>
        <w:tc>
          <w:tcPr>
            <w:tcW w:w="900" w:type="dxa"/>
          </w:tcPr>
          <w:p w14:paraId="1783B790" w14:textId="05F5A0C0" w:rsidR="002E6E25" w:rsidRDefault="00711D10" w:rsidP="00107EF9">
            <w:pPr>
              <w:pStyle w:val="TableEntry"/>
            </w:pPr>
            <w:r>
              <w:t>01</w:t>
            </w:r>
          </w:p>
        </w:tc>
        <w:tc>
          <w:tcPr>
            <w:tcW w:w="990" w:type="dxa"/>
          </w:tcPr>
          <w:p w14:paraId="3325C63C" w14:textId="11345226" w:rsidR="002E6E25" w:rsidRDefault="00711D10" w:rsidP="00107EF9">
            <w:pPr>
              <w:pStyle w:val="TableEntry"/>
            </w:pPr>
            <w:proofErr w:type="spellStart"/>
            <w:r>
              <w:t>Rjh</w:t>
            </w:r>
            <w:proofErr w:type="spellEnd"/>
          </w:p>
        </w:tc>
        <w:tc>
          <w:tcPr>
            <w:tcW w:w="5490" w:type="dxa"/>
          </w:tcPr>
          <w:p w14:paraId="4B32CB1B" w14:textId="317B2C2D" w:rsidR="002E6E25" w:rsidRDefault="00711D10" w:rsidP="00107EF9">
            <w:pPr>
              <w:pStyle w:val="TableEntry"/>
            </w:pPr>
            <w:r>
              <w:t>Initial draft</w:t>
            </w:r>
          </w:p>
        </w:tc>
      </w:tr>
      <w:tr w:rsidR="002E6E25" w14:paraId="63D87A9B" w14:textId="77777777" w:rsidTr="004C49F2">
        <w:tc>
          <w:tcPr>
            <w:tcW w:w="1525" w:type="dxa"/>
          </w:tcPr>
          <w:p w14:paraId="724C42DF" w14:textId="5C81E4EA" w:rsidR="002E6E25" w:rsidRDefault="004C49F2" w:rsidP="00107EF9">
            <w:pPr>
              <w:pStyle w:val="TableEntry"/>
            </w:pPr>
            <w:r>
              <w:t>23 May 2022</w:t>
            </w:r>
          </w:p>
        </w:tc>
        <w:tc>
          <w:tcPr>
            <w:tcW w:w="900" w:type="dxa"/>
          </w:tcPr>
          <w:p w14:paraId="72AE4EBC" w14:textId="4B7FEEB6" w:rsidR="002E6E25" w:rsidRDefault="009D7977" w:rsidP="00107EF9">
            <w:pPr>
              <w:pStyle w:val="TableEntry"/>
            </w:pPr>
            <w:r>
              <w:t>03</w:t>
            </w:r>
          </w:p>
        </w:tc>
        <w:tc>
          <w:tcPr>
            <w:tcW w:w="990" w:type="dxa"/>
          </w:tcPr>
          <w:p w14:paraId="240F6787" w14:textId="7A1EA06D" w:rsidR="002E6E25" w:rsidRDefault="004C49F2" w:rsidP="00107EF9">
            <w:pPr>
              <w:pStyle w:val="TableEntry"/>
            </w:pPr>
            <w:proofErr w:type="spellStart"/>
            <w:r>
              <w:t>Rjh</w:t>
            </w:r>
            <w:proofErr w:type="spellEnd"/>
          </w:p>
        </w:tc>
        <w:tc>
          <w:tcPr>
            <w:tcW w:w="5490" w:type="dxa"/>
          </w:tcPr>
          <w:p w14:paraId="7E0368CD" w14:textId="0DE47CE7" w:rsidR="002E6E25" w:rsidRDefault="004C49F2" w:rsidP="00107EF9">
            <w:pPr>
              <w:pStyle w:val="TableEntry"/>
            </w:pPr>
            <w:r>
              <w:t>Review draft</w:t>
            </w:r>
          </w:p>
        </w:tc>
      </w:tr>
      <w:tr w:rsidR="002E6E25" w14:paraId="56391CC7" w14:textId="77777777" w:rsidTr="004C49F2">
        <w:tc>
          <w:tcPr>
            <w:tcW w:w="1525" w:type="dxa"/>
          </w:tcPr>
          <w:p w14:paraId="02E46926" w14:textId="77777777" w:rsidR="002E6E25" w:rsidRDefault="002E6E25" w:rsidP="00107EF9">
            <w:pPr>
              <w:pStyle w:val="TableEntry"/>
            </w:pPr>
          </w:p>
        </w:tc>
        <w:tc>
          <w:tcPr>
            <w:tcW w:w="900" w:type="dxa"/>
          </w:tcPr>
          <w:p w14:paraId="0FA28C4F" w14:textId="77777777" w:rsidR="002E6E25" w:rsidRDefault="002E6E25" w:rsidP="00107EF9">
            <w:pPr>
              <w:pStyle w:val="TableEntry"/>
            </w:pPr>
          </w:p>
        </w:tc>
        <w:tc>
          <w:tcPr>
            <w:tcW w:w="990" w:type="dxa"/>
          </w:tcPr>
          <w:p w14:paraId="69ED5A56" w14:textId="77777777" w:rsidR="002E6E25" w:rsidRDefault="002E6E25" w:rsidP="00107EF9">
            <w:pPr>
              <w:pStyle w:val="TableEntry"/>
            </w:pPr>
          </w:p>
        </w:tc>
        <w:tc>
          <w:tcPr>
            <w:tcW w:w="5490" w:type="dxa"/>
          </w:tcPr>
          <w:p w14:paraId="51AF8975" w14:textId="77777777" w:rsidR="002E6E25" w:rsidRDefault="002E6E25" w:rsidP="00107EF9">
            <w:pPr>
              <w:pStyle w:val="TableEntry"/>
            </w:pPr>
          </w:p>
        </w:tc>
      </w:tr>
    </w:tbl>
    <w:p w14:paraId="6811DEE0" w14:textId="77777777" w:rsidR="002E6E25" w:rsidRDefault="002E6E25" w:rsidP="002E6E25">
      <w:pPr>
        <w:pStyle w:val="Heading1"/>
      </w:pPr>
      <w:bookmarkStart w:id="41" w:name="_Toc95417219"/>
      <w:r>
        <w:t>Open Issues</w:t>
      </w:r>
      <w:bookmarkEnd w:id="41"/>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535"/>
        <w:gridCol w:w="8370"/>
      </w:tblGrid>
      <w:tr w:rsidR="002E6E25" w14:paraId="343B3684" w14:textId="77777777" w:rsidTr="00107EF9">
        <w:tc>
          <w:tcPr>
            <w:tcW w:w="535" w:type="dxa"/>
          </w:tcPr>
          <w:p w14:paraId="10A01663" w14:textId="30AA2C66" w:rsidR="002E6E25" w:rsidRDefault="009D7977" w:rsidP="00107EF9">
            <w:pPr>
              <w:pStyle w:val="TableEntry"/>
            </w:pPr>
            <w:r>
              <w:t>1</w:t>
            </w:r>
          </w:p>
        </w:tc>
        <w:tc>
          <w:tcPr>
            <w:tcW w:w="8370" w:type="dxa"/>
          </w:tcPr>
          <w:p w14:paraId="688793BA" w14:textId="4F23EF8F" w:rsidR="002E6E25" w:rsidRDefault="009D7977" w:rsidP="00107EF9">
            <w:pPr>
              <w:pStyle w:val="TableEntry"/>
            </w:pPr>
            <w:r w:rsidRPr="009D7977">
              <w:t>DICOM Question – Are the existing user identity negotiation capabilities sufficient?  We can assume that the user identity interactions are out of scope for DICOM, but can we convey the results sufficiently?  If so, what’s the note or informative section that we should write to explain how DICOM supports MFA.</w:t>
            </w:r>
          </w:p>
        </w:tc>
      </w:tr>
      <w:tr w:rsidR="002E6E25" w14:paraId="7C225177" w14:textId="77777777" w:rsidTr="00107EF9">
        <w:tc>
          <w:tcPr>
            <w:tcW w:w="535" w:type="dxa"/>
          </w:tcPr>
          <w:p w14:paraId="5EA727AA" w14:textId="0721536A" w:rsidR="002E6E25" w:rsidRDefault="005C7B49" w:rsidP="00107EF9">
            <w:pPr>
              <w:pStyle w:val="TableEntry"/>
            </w:pPr>
            <w:r>
              <w:t>2</w:t>
            </w:r>
          </w:p>
        </w:tc>
        <w:tc>
          <w:tcPr>
            <w:tcW w:w="8370" w:type="dxa"/>
          </w:tcPr>
          <w:p w14:paraId="4DA98A0F" w14:textId="7D21720D" w:rsidR="002E6E25" w:rsidRDefault="005C7B49" w:rsidP="00107EF9">
            <w:pPr>
              <w:pStyle w:val="TableEntry"/>
            </w:pPr>
            <w:r w:rsidRPr="005C7B49">
              <w:t>DICOM Question – Aside from C-ECHO, is there anything else that DICOM has or should do to assist with device inventory support?  For example, should C-ECHO also respond with the extended equipment information?  DICOM Web has various capabilities descriptions, do these apply? Should they be extended?</w:t>
            </w:r>
          </w:p>
        </w:tc>
      </w:tr>
    </w:tbl>
    <w:p w14:paraId="42E7551E" w14:textId="77777777" w:rsidR="002E6E25" w:rsidRDefault="002E6E25" w:rsidP="002E6E25">
      <w:pPr>
        <w:pStyle w:val="Heading1"/>
      </w:pPr>
      <w:bookmarkStart w:id="42" w:name="_Toc95417220"/>
      <w:r>
        <w:t>Closed Issues</w:t>
      </w:r>
      <w:bookmarkEnd w:id="42"/>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535"/>
        <w:gridCol w:w="8370"/>
      </w:tblGrid>
      <w:tr w:rsidR="002E6E25" w14:paraId="63006F78" w14:textId="77777777" w:rsidTr="00107EF9">
        <w:tc>
          <w:tcPr>
            <w:tcW w:w="535" w:type="dxa"/>
          </w:tcPr>
          <w:p w14:paraId="15E5B26F" w14:textId="77777777" w:rsidR="002E6E25" w:rsidRDefault="002E6E25" w:rsidP="00107EF9">
            <w:pPr>
              <w:pStyle w:val="TableEntry"/>
            </w:pPr>
          </w:p>
        </w:tc>
        <w:tc>
          <w:tcPr>
            <w:tcW w:w="8370" w:type="dxa"/>
          </w:tcPr>
          <w:p w14:paraId="27FAFE74" w14:textId="77777777" w:rsidR="002E6E25" w:rsidRDefault="002E6E25" w:rsidP="00107EF9">
            <w:pPr>
              <w:pStyle w:val="TableEntry"/>
            </w:pPr>
          </w:p>
        </w:tc>
      </w:tr>
      <w:tr w:rsidR="002E6E25" w14:paraId="61FB7B6B" w14:textId="77777777" w:rsidTr="00107EF9">
        <w:tc>
          <w:tcPr>
            <w:tcW w:w="535" w:type="dxa"/>
          </w:tcPr>
          <w:p w14:paraId="22C14BCD" w14:textId="77777777" w:rsidR="002E6E25" w:rsidRDefault="002E6E25" w:rsidP="00107EF9">
            <w:pPr>
              <w:pStyle w:val="TableEntry"/>
            </w:pPr>
          </w:p>
        </w:tc>
        <w:tc>
          <w:tcPr>
            <w:tcW w:w="8370" w:type="dxa"/>
          </w:tcPr>
          <w:p w14:paraId="6C85BEF4" w14:textId="77777777" w:rsidR="002E6E25" w:rsidRDefault="002E6E25" w:rsidP="00107EF9">
            <w:pPr>
              <w:pStyle w:val="TableEntry"/>
            </w:pPr>
          </w:p>
        </w:tc>
      </w:tr>
    </w:tbl>
    <w:p w14:paraId="07BA9D8D" w14:textId="77777777" w:rsidR="002E6E25" w:rsidRDefault="002E6E25" w:rsidP="002E6E25"/>
    <w:p w14:paraId="61B41CF3" w14:textId="77777777" w:rsidR="00CF76DC" w:rsidRDefault="009C0EF0" w:rsidP="002E6E25">
      <w:pPr>
        <w:pStyle w:val="Heading1"/>
      </w:pPr>
      <w:bookmarkStart w:id="43" w:name="_Toc95417221"/>
      <w:r>
        <w:t>Summary</w:t>
      </w:r>
      <w:bookmarkEnd w:id="43"/>
    </w:p>
    <w:p w14:paraId="42B82F30" w14:textId="1DCF168F" w:rsidR="003A4F3B" w:rsidRDefault="003A4F3B" w:rsidP="00CF76DC">
      <w:r>
        <w:t xml:space="preserve">The US Presidential Executive Order M-22-09 </w:t>
      </w:r>
      <w:r w:rsidRPr="003A4F3B">
        <w:rPr>
          <w:i/>
          <w:iCs/>
        </w:rPr>
        <w:t>Moving the U.S. Government Toward Zero Trust Cybersecurity Principles</w:t>
      </w:r>
      <w:r w:rsidR="00BF7C05">
        <w:t xml:space="preserve"> 26 January, 2022</w:t>
      </w:r>
      <w:r>
        <w:rPr>
          <w:i/>
          <w:iCs/>
        </w:rPr>
        <w:t xml:space="preserve"> </w:t>
      </w:r>
      <w:r>
        <w:t>specifies a variety of functional requirements.  Some of these requirements apply to all applications and application communication used by the Federal government.  This means that they will apply to DICOM compliant equipment used by the Federal government.  There may be flow through requirements on vendors, contractors, lessors, etc. from the Federal government.  T</w:t>
      </w:r>
      <w:r w:rsidR="00B52187">
        <w:t>he details of t</w:t>
      </w:r>
      <w:r>
        <w:t>hese</w:t>
      </w:r>
      <w:r w:rsidR="00B52187">
        <w:t xml:space="preserve"> requirements</w:t>
      </w:r>
      <w:r>
        <w:t xml:space="preserve"> will depend upon decisions made by the relevant agencies.</w:t>
      </w:r>
    </w:p>
    <w:p w14:paraId="1EED2A3A" w14:textId="57206597" w:rsidR="004C49F2" w:rsidRDefault="004C49F2" w:rsidP="00CF76DC">
      <w:r>
        <w:t>The DICOM standard is an enabler for some of these requirements.  Most of the requirements are process and feature requirements that apply to devices and healthcare providers.</w:t>
      </w:r>
    </w:p>
    <w:p w14:paraId="33423305" w14:textId="3D470AF4" w:rsidR="00D33EC9" w:rsidRDefault="00D33EC9" w:rsidP="00CF76DC">
      <w:r>
        <w:t xml:space="preserve">The </w:t>
      </w:r>
      <w:r w:rsidR="004C49F2">
        <w:t>specific zero trust features the DICOM can enable are</w:t>
      </w:r>
      <w:r>
        <w:t>:</w:t>
      </w:r>
    </w:p>
    <w:p w14:paraId="47B50F32" w14:textId="5D7B1855" w:rsidR="00CF76DC" w:rsidRPr="00CF76DC" w:rsidRDefault="00CF76DC" w:rsidP="00D33EC9">
      <w:pPr>
        <w:pStyle w:val="ListParagraph"/>
        <w:numPr>
          <w:ilvl w:val="0"/>
          <w:numId w:val="7"/>
        </w:numPr>
      </w:pPr>
      <w:r w:rsidRPr="00CF76DC">
        <w:t>Identity management</w:t>
      </w:r>
    </w:p>
    <w:p w14:paraId="02F05DD5" w14:textId="14C1C682" w:rsidR="00CF76DC" w:rsidRPr="00CF76DC" w:rsidRDefault="00CF76DC" w:rsidP="00A86972">
      <w:pPr>
        <w:pStyle w:val="ListParagraph"/>
        <w:numPr>
          <w:ilvl w:val="1"/>
          <w:numId w:val="10"/>
        </w:numPr>
      </w:pPr>
      <w:r w:rsidRPr="00CF76DC">
        <w:t>MFA support require</w:t>
      </w:r>
      <w:r w:rsidR="00D33EC9">
        <w:t xml:space="preserve">ments, including </w:t>
      </w:r>
      <w:r w:rsidRPr="00CF76DC">
        <w:t>PIV (</w:t>
      </w:r>
      <w:r w:rsidR="00D95DE2">
        <w:t>t</w:t>
      </w:r>
      <w:r w:rsidRPr="00CF76DC">
        <w:t>he US Gov</w:t>
      </w:r>
      <w:r w:rsidR="00D33EC9">
        <w:t>ernment identity</w:t>
      </w:r>
      <w:r w:rsidRPr="00CF76DC">
        <w:t xml:space="preserve"> smart card) </w:t>
      </w:r>
      <w:r w:rsidR="00D33EC9">
        <w:t xml:space="preserve">and </w:t>
      </w:r>
      <w:r w:rsidRPr="00CF76DC">
        <w:t>Derived PIV, e.g., Web Authentication</w:t>
      </w:r>
      <w:r w:rsidR="00D33EC9">
        <w:t xml:space="preserve"> and</w:t>
      </w:r>
      <w:r w:rsidRPr="00CF76DC">
        <w:t xml:space="preserve"> FIDO 2</w:t>
      </w:r>
    </w:p>
    <w:p w14:paraId="4260F567" w14:textId="027978C3" w:rsidR="00CF76DC" w:rsidRPr="00CF76DC" w:rsidRDefault="00CF76DC" w:rsidP="00A86972">
      <w:pPr>
        <w:pStyle w:val="ListParagraph"/>
        <w:numPr>
          <w:ilvl w:val="0"/>
          <w:numId w:val="9"/>
        </w:numPr>
      </w:pPr>
      <w:r w:rsidRPr="00CF76DC">
        <w:t xml:space="preserve">Applications </w:t>
      </w:r>
      <w:r w:rsidR="004F0B13">
        <w:t>communication</w:t>
      </w:r>
      <w:r w:rsidR="00B52187">
        <w:t xml:space="preserve"> by TLS</w:t>
      </w:r>
    </w:p>
    <w:p w14:paraId="1AB8BD82" w14:textId="11ACDC18" w:rsidR="009C0EF0" w:rsidRDefault="00CF76DC" w:rsidP="00CF76DC">
      <w:pPr>
        <w:pStyle w:val="ListParagraph"/>
        <w:numPr>
          <w:ilvl w:val="0"/>
          <w:numId w:val="9"/>
        </w:numPr>
      </w:pPr>
      <w:r w:rsidRPr="00CF76DC">
        <w:t>Audit logs</w:t>
      </w:r>
    </w:p>
    <w:p w14:paraId="07305262" w14:textId="4EF7CE12" w:rsidR="00157CBC" w:rsidRPr="00A86972" w:rsidRDefault="000D1BCB" w:rsidP="00157CBC">
      <w:pPr>
        <w:rPr>
          <w:rStyle w:val="Hyperlink"/>
          <w:color w:val="auto"/>
          <w:u w:val="none"/>
        </w:rPr>
      </w:pPr>
      <w:r>
        <w:lastRenderedPageBreak/>
        <w:t>T</w:t>
      </w:r>
      <w:r w:rsidR="000E2469">
        <w:t>he</w:t>
      </w:r>
      <w:r>
        <w:t>se</w:t>
      </w:r>
      <w:r w:rsidR="000E2469">
        <w:t xml:space="preserve"> DICOM </w:t>
      </w:r>
      <w:r>
        <w:t>capabilities</w:t>
      </w:r>
      <w:r w:rsidR="000E2469">
        <w:t xml:space="preserve"> are optional and configurable by products.  If the product complies with the DICOM Conformance Claim specification (which most products do), the availability of these features is documented in a consistent manner and location</w:t>
      </w:r>
      <w:r>
        <w:t xml:space="preserve"> by all vendors</w:t>
      </w:r>
      <w:r w:rsidR="000E2469">
        <w:t xml:space="preserve">.  </w:t>
      </w:r>
    </w:p>
    <w:p w14:paraId="3B0E62B4" w14:textId="6E37BD93" w:rsidR="00E44E41" w:rsidRDefault="004F0B13" w:rsidP="00C2324E">
      <w:pPr>
        <w:pStyle w:val="Heading2"/>
      </w:pPr>
      <w:bookmarkStart w:id="44" w:name="_Toc95417223"/>
      <w:r w:rsidRPr="00CF76DC">
        <w:t>Identity management</w:t>
      </w:r>
      <w:bookmarkEnd w:id="44"/>
    </w:p>
    <w:p w14:paraId="15464F36" w14:textId="77777777" w:rsidR="007E5F98" w:rsidRDefault="00B37FB5" w:rsidP="005C7B49">
      <w:r>
        <w:t>DICOM supports the exchange of user identity information, with the recommendation that this exchange take place over TLS protected links.</w:t>
      </w:r>
      <w:r w:rsidR="007E5F98">
        <w:t xml:space="preserve">  This exchange can be </w:t>
      </w:r>
    </w:p>
    <w:p w14:paraId="1874ABCB" w14:textId="77777777" w:rsidR="007E5F98" w:rsidRDefault="007E5F98" w:rsidP="007E5F98">
      <w:pPr>
        <w:pStyle w:val="List1"/>
        <w:numPr>
          <w:ilvl w:val="0"/>
          <w:numId w:val="11"/>
        </w:numPr>
      </w:pPr>
      <w:r>
        <w:t xml:space="preserve">username, </w:t>
      </w:r>
    </w:p>
    <w:p w14:paraId="4E941B74" w14:textId="77777777" w:rsidR="007E5F98" w:rsidRDefault="007E5F98" w:rsidP="007E5F98">
      <w:pPr>
        <w:pStyle w:val="List1"/>
        <w:numPr>
          <w:ilvl w:val="0"/>
          <w:numId w:val="11"/>
        </w:numPr>
      </w:pPr>
      <w:r>
        <w:t xml:space="preserve">username/password, </w:t>
      </w:r>
    </w:p>
    <w:p w14:paraId="1F2B47C0" w14:textId="77777777" w:rsidR="007E5F98" w:rsidRDefault="007E5F98" w:rsidP="007E5F98">
      <w:pPr>
        <w:pStyle w:val="List1"/>
        <w:numPr>
          <w:ilvl w:val="0"/>
          <w:numId w:val="11"/>
        </w:numPr>
      </w:pPr>
      <w:r>
        <w:t xml:space="preserve">Kerberos tickets (used by Active Directory), </w:t>
      </w:r>
    </w:p>
    <w:p w14:paraId="0685169E" w14:textId="77777777" w:rsidR="007E5F98" w:rsidRDefault="007E5F98" w:rsidP="007E5F98">
      <w:pPr>
        <w:pStyle w:val="List1"/>
        <w:numPr>
          <w:ilvl w:val="0"/>
          <w:numId w:val="11"/>
        </w:numPr>
      </w:pPr>
      <w:r>
        <w:t xml:space="preserve">SAML Assertions (used by a variety of authentication systems including MFA systems), </w:t>
      </w:r>
    </w:p>
    <w:p w14:paraId="6149AF52" w14:textId="39D589FB" w:rsidR="005C7B49" w:rsidRDefault="007E5F98" w:rsidP="007E5F98">
      <w:pPr>
        <w:pStyle w:val="List1"/>
        <w:numPr>
          <w:ilvl w:val="0"/>
          <w:numId w:val="11"/>
        </w:numPr>
      </w:pPr>
      <w:r>
        <w:t>JWT Assertions (used by a variety of authentication systems including MFS systems).</w:t>
      </w:r>
    </w:p>
    <w:p w14:paraId="501B2D09" w14:textId="33D769CB" w:rsidR="007E5F98" w:rsidRDefault="007E5F98" w:rsidP="007E5F98">
      <w:pPr>
        <w:pStyle w:val="List1"/>
        <w:ind w:left="0" w:firstLine="0"/>
      </w:pPr>
      <w:r>
        <w:t xml:space="preserve">DICOM does not specify any particular MFA systems or other authentication systems.  It standardizes the exchange of </w:t>
      </w:r>
      <w:r w:rsidR="00A86972">
        <w:t>authentication information between end points.  Integration between specific authentication products and DICOM should be documented in the DICOM Conformance Claim.</w:t>
      </w:r>
    </w:p>
    <w:p w14:paraId="6A0267F6" w14:textId="77777777" w:rsidR="00A86972" w:rsidRPr="005C7B49" w:rsidRDefault="00A86972" w:rsidP="007E5F98">
      <w:pPr>
        <w:pStyle w:val="List1"/>
        <w:ind w:left="0" w:firstLine="0"/>
      </w:pPr>
    </w:p>
    <w:p w14:paraId="5A45D522" w14:textId="30A2F773" w:rsidR="00E44E41" w:rsidRDefault="004F0B13" w:rsidP="00C2324E">
      <w:pPr>
        <w:pStyle w:val="Heading2"/>
      </w:pPr>
      <w:bookmarkStart w:id="45" w:name="_Toc95417228"/>
      <w:r w:rsidRPr="00CF76DC">
        <w:t>Device Inventory support</w:t>
      </w:r>
      <w:bookmarkEnd w:id="45"/>
    </w:p>
    <w:p w14:paraId="354E6B0F" w14:textId="36959F74" w:rsidR="009F100C" w:rsidRDefault="009F100C" w:rsidP="009F100C">
      <w:r>
        <w:t xml:space="preserve">DICOM defines some </w:t>
      </w:r>
      <w:r w:rsidR="006574B8">
        <w:t xml:space="preserve">very </w:t>
      </w:r>
      <w:r>
        <w:t xml:space="preserve">limited support for device inventory.  For all DICOM devices there is a required ability to confirm that an endpoint address supports DICOM.  </w:t>
      </w:r>
      <w:r w:rsidR="006574B8">
        <w:t xml:space="preserve">DICOM connections can query and determine whether </w:t>
      </w:r>
      <w:r w:rsidR="00AD20A0">
        <w:t>specific</w:t>
      </w:r>
      <w:r w:rsidR="006574B8">
        <w:t xml:space="preserve"> DICOM services are available.</w:t>
      </w:r>
    </w:p>
    <w:p w14:paraId="32FA941A" w14:textId="4A51844F" w:rsidR="002B4224" w:rsidRPr="00AD20A0" w:rsidRDefault="00AD20A0" w:rsidP="002B4224">
      <w:r>
        <w:t>These capabilities are useful for confirming inventory details, but not for discovering DICOM services</w:t>
      </w:r>
      <w:r w:rsidR="00A86972">
        <w:t xml:space="preserve"> or creating a device inventory</w:t>
      </w:r>
      <w:r>
        <w:t xml:space="preserve">.  </w:t>
      </w:r>
    </w:p>
    <w:p w14:paraId="646342AE" w14:textId="0B5A83ED" w:rsidR="002B4224" w:rsidRDefault="004F0B13" w:rsidP="00C2324E">
      <w:pPr>
        <w:pStyle w:val="Heading2"/>
      </w:pPr>
      <w:bookmarkStart w:id="46" w:name="_Toc95417230"/>
      <w:r w:rsidRPr="00CF76DC">
        <w:t xml:space="preserve">Applications </w:t>
      </w:r>
      <w:r>
        <w:t>Communications</w:t>
      </w:r>
      <w:bookmarkEnd w:id="46"/>
    </w:p>
    <w:p w14:paraId="7A823A21" w14:textId="701DA75C" w:rsidR="003E29E6" w:rsidRDefault="00AD20A0" w:rsidP="003E29E6">
      <w:r>
        <w:t>DICOM defines support for link encryption and endpoint encryption using TLS.  Specific capabilities are optional and may be configured by vendors and customers.  DICOM has recommended profiles for TLS that correspond to US, European, and Japanese recommendations.  These profiles correspond to current US TLS recommendations.</w:t>
      </w:r>
    </w:p>
    <w:p w14:paraId="5F1C4F0A" w14:textId="0F0647D0" w:rsidR="004F0B13" w:rsidRDefault="004F0B13" w:rsidP="00C2324E">
      <w:pPr>
        <w:pStyle w:val="Heading2"/>
      </w:pPr>
      <w:bookmarkStart w:id="47" w:name="_Toc95417234"/>
      <w:r w:rsidRPr="00CF76DC">
        <w:t>Audit logs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7"/>
    </w:p>
    <w:p w14:paraId="0FA70966" w14:textId="64BE0783" w:rsidR="000E2469" w:rsidRDefault="000E2469" w:rsidP="00C24975">
      <w:r>
        <w:t xml:space="preserve">DICOM defines a standard auditing format for events related to DICOM operations and activity.  These are also extended and verified as part of the IHE process.  The DICOM auditing covers </w:t>
      </w:r>
      <w:r w:rsidR="00C24975">
        <w:t>some of the</w:t>
      </w:r>
      <w:r>
        <w:t xml:space="preserve"> </w:t>
      </w:r>
      <w:r w:rsidRPr="00CF76DC">
        <w:t xml:space="preserve">level </w:t>
      </w:r>
      <w:r>
        <w:t>0</w:t>
      </w:r>
      <w:r w:rsidRPr="00CF76DC">
        <w:t xml:space="preserve"> </w:t>
      </w:r>
      <w:r>
        <w:t xml:space="preserve">requirements </w:t>
      </w:r>
      <w:r w:rsidRPr="00CF76DC">
        <w:t>of M-21-31</w:t>
      </w:r>
      <w:r>
        <w:t xml:space="preserve"> </w:t>
      </w:r>
      <w:r w:rsidRPr="00D33EC9">
        <w:rPr>
          <w:i/>
          <w:iCs/>
        </w:rPr>
        <w:t>Improving the Federal Government’s Investigative and Remediation Capabilities Related to Cybersecurity Incidents</w:t>
      </w:r>
      <w:r w:rsidRPr="00D33EC9">
        <w:rPr>
          <w:vanish/>
        </w:rPr>
        <w:fldChar w:fldCharType="begin"/>
      </w:r>
      <w:r w:rsidRPr="00D33EC9">
        <w:rPr>
          <w:vanish/>
        </w:rPr>
        <w:instrText xml:space="preserve"> TC </w:instrText>
      </w:r>
      <w:r>
        <w:instrText xml:space="preserve"> "" \l 1 </w:instrText>
      </w:r>
      <w:r w:rsidRPr="00D33EC9">
        <w:rPr>
          <w:vanish/>
        </w:rPr>
        <w:fldChar w:fldCharType="end"/>
      </w:r>
      <w:r>
        <w:t>.</w:t>
      </w:r>
    </w:p>
    <w:p w14:paraId="6599748B" w14:textId="3F168419" w:rsidR="00C2324E" w:rsidRDefault="00C2324E" w:rsidP="00C2324E">
      <w:pPr>
        <w:pStyle w:val="Heading2"/>
      </w:pPr>
      <w:bookmarkStart w:id="48" w:name="_Toc95417222"/>
      <w:r>
        <w:t xml:space="preserve"> References</w:t>
      </w:r>
      <w:bookmarkEnd w:id="48"/>
    </w:p>
    <w:p w14:paraId="4B18EB36" w14:textId="77777777" w:rsidR="00C2324E" w:rsidRDefault="00C2324E" w:rsidP="00C2324E">
      <w:pPr>
        <w:rPr>
          <w:i/>
          <w:iCs/>
        </w:rPr>
      </w:pPr>
      <w:r>
        <w:rPr>
          <w:i/>
          <w:iCs/>
        </w:rPr>
        <w:t xml:space="preserve">M-21-21 </w:t>
      </w:r>
      <w:r w:rsidRPr="00157CBC">
        <w:rPr>
          <w:i/>
          <w:iCs/>
        </w:rPr>
        <w:t>Improving the Federal Government’s Investigative and Remediation Capabilities Related to Cybersecurity Incidents</w:t>
      </w:r>
      <w:r w:rsidRPr="00157CBC">
        <w:t>,</w:t>
      </w:r>
      <w:r>
        <w:t xml:space="preserve"> 27 August, 2021</w:t>
      </w:r>
      <w:r w:rsidRPr="00157CBC">
        <w:t xml:space="preserve"> </w:t>
      </w:r>
      <w:hyperlink r:id="rId9" w:history="1">
        <w:r w:rsidRPr="00157CBC">
          <w:rPr>
            <w:rStyle w:val="Hyperlink"/>
          </w:rPr>
          <w:t>https://www.whitehouse.gov/wp-content/uploads/2021/08/M-21-31-Improving-the-Federal-Governments-Investigative-and-Remediation-Capabilities-Related-to-Cybersecurity-Incidents.pdf</w:t>
        </w:r>
      </w:hyperlink>
    </w:p>
    <w:p w14:paraId="48F59020" w14:textId="160453FB" w:rsidR="000E2469" w:rsidRDefault="00C2324E" w:rsidP="00C2324E">
      <w:r>
        <w:rPr>
          <w:i/>
          <w:iCs/>
        </w:rPr>
        <w:t xml:space="preserve">M-22-09 </w:t>
      </w:r>
      <w:r w:rsidRPr="00157CBC">
        <w:rPr>
          <w:i/>
          <w:iCs/>
        </w:rPr>
        <w:t>Moving the U.S. Government Toward Zero Trust Cybersecurity Principles</w:t>
      </w:r>
      <w:r>
        <w:rPr>
          <w:i/>
          <w:iCs/>
        </w:rPr>
        <w:t xml:space="preserve">, </w:t>
      </w:r>
      <w:r w:rsidRPr="00BF7C05">
        <w:t>26 January</w:t>
      </w:r>
      <w:r>
        <w:t>,</w:t>
      </w:r>
      <w:r w:rsidRPr="00BF7C05">
        <w:t xml:space="preserve"> 2022</w:t>
      </w:r>
      <w:r>
        <w:rPr>
          <w:i/>
          <w:iCs/>
        </w:rPr>
        <w:t xml:space="preserve"> </w:t>
      </w:r>
      <w:hyperlink r:id="rId10" w:history="1">
        <w:r w:rsidRPr="00D90127">
          <w:rPr>
            <w:rStyle w:val="Hyperlink"/>
            <w:i/>
            <w:iCs/>
          </w:rPr>
          <w:t>https://www.whitehouse.gov/wp-content/uploads/2022/01/M-22-09.pdf</w:t>
        </w:r>
      </w:hyperlink>
    </w:p>
    <w:sectPr w:rsidR="000E2469" w:rsidSect="00650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DDAA" w14:textId="77777777" w:rsidR="005711DE" w:rsidRDefault="005711DE">
      <w:pPr>
        <w:spacing w:after="0"/>
      </w:pPr>
      <w:r>
        <w:separator/>
      </w:r>
    </w:p>
  </w:endnote>
  <w:endnote w:type="continuationSeparator" w:id="0">
    <w:p w14:paraId="69C4121B" w14:textId="77777777" w:rsidR="005711DE" w:rsidRDefault="005711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5F36" w14:textId="77777777" w:rsidR="005711DE" w:rsidRDefault="005711DE">
      <w:pPr>
        <w:spacing w:after="0"/>
      </w:pPr>
      <w:r>
        <w:separator/>
      </w:r>
    </w:p>
  </w:footnote>
  <w:footnote w:type="continuationSeparator" w:id="0">
    <w:p w14:paraId="717EC495" w14:textId="77777777" w:rsidR="005711DE" w:rsidRDefault="005711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E46F" w14:textId="77777777" w:rsidR="00985208" w:rsidRDefault="007532C2">
    <w:r>
      <w:t>Template for DICOM</w:t>
    </w:r>
    <w:r>
      <w:br/>
      <w:t xml:space="preserve">Page </w:t>
    </w:r>
    <w:r>
      <w:fldChar w:fldCharType="begin"/>
    </w:r>
    <w:r>
      <w:instrText xml:space="preserve"> PAGE  \* MERGEFORMAT </w:instrText>
    </w:r>
    <w:r>
      <w:fldChar w:fldCharType="separate"/>
    </w:r>
    <w:r>
      <w:rPr>
        <w:noProof/>
      </w:rPr>
      <w:t>15</w:t>
    </w:r>
    <w:r>
      <w:fldChar w:fldCharType="end"/>
    </w:r>
  </w:p>
  <w:p w14:paraId="3CF84DD7" w14:textId="77777777" w:rsidR="00985208" w:rsidRDefault="005711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AD3D" w14:textId="77777777" w:rsidR="00985208" w:rsidRDefault="007532C2" w:rsidP="006128FB">
    <w:pPr>
      <w:tabs>
        <w:tab w:val="clear" w:pos="720"/>
        <w:tab w:val="right" w:pos="9000"/>
      </w:tabs>
    </w:pPr>
    <w:r>
      <w:tab/>
      <w:t>Template for DICOM</w:t>
    </w:r>
    <w:r>
      <w:br/>
    </w:r>
    <w:r>
      <w:tab/>
      <w:t xml:space="preserve">Page </w:t>
    </w:r>
    <w:r>
      <w:fldChar w:fldCharType="begin"/>
    </w:r>
    <w:r>
      <w:instrText xml:space="preserve"> PAGE  \* MERGEFORMAT </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D88"/>
    <w:multiLevelType w:val="singleLevel"/>
    <w:tmpl w:val="4126B22C"/>
    <w:lvl w:ilvl="0">
      <w:start w:val="1"/>
      <w:numFmt w:val="lowerLetter"/>
      <w:lvlText w:val="%1."/>
      <w:legacy w:legacy="1" w:legacySpace="0" w:legacyIndent="360"/>
      <w:lvlJc w:val="left"/>
    </w:lvl>
  </w:abstractNum>
  <w:abstractNum w:abstractNumId="1" w15:restartNumberingAfterBreak="0">
    <w:nsid w:val="163941F5"/>
    <w:multiLevelType w:val="singleLevel"/>
    <w:tmpl w:val="4126B22C"/>
    <w:lvl w:ilvl="0">
      <w:start w:val="1"/>
      <w:numFmt w:val="lowerLetter"/>
      <w:lvlText w:val="%1."/>
      <w:legacy w:legacy="1" w:legacySpace="0" w:legacyIndent="360"/>
      <w:lvlJc w:val="left"/>
    </w:lvl>
  </w:abstractNum>
  <w:abstractNum w:abstractNumId="2" w15:restartNumberingAfterBreak="0">
    <w:nsid w:val="1AB8363E"/>
    <w:multiLevelType w:val="hybridMultilevel"/>
    <w:tmpl w:val="2FEE08C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B507420"/>
    <w:multiLevelType w:val="hybridMultilevel"/>
    <w:tmpl w:val="8F427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922546"/>
    <w:multiLevelType w:val="hybridMultilevel"/>
    <w:tmpl w:val="C2782F12"/>
    <w:lvl w:ilvl="0" w:tplc="B7E2DC08">
      <w:numFmt w:val="bullet"/>
      <w:lvlText w:val="-"/>
      <w:lvlJc w:val="left"/>
      <w:pPr>
        <w:ind w:left="645" w:hanging="360"/>
      </w:pPr>
      <w:rPr>
        <w:rFonts w:ascii="Helvetica" w:eastAsia="Times New Roman" w:hAnsi="Helvetica" w:cs="Helvetic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15:restartNumberingAfterBreak="0">
    <w:nsid w:val="53EA6ED6"/>
    <w:multiLevelType w:val="hybridMultilevel"/>
    <w:tmpl w:val="8804A614"/>
    <w:lvl w:ilvl="0" w:tplc="FFFFFFFF">
      <w:start w:val="1"/>
      <w:numFmt w:val="bullet"/>
      <w:lvlText w:val=""/>
      <w:lvlJc w:val="left"/>
      <w:pPr>
        <w:ind w:left="420" w:hanging="360"/>
      </w:pPr>
      <w:rPr>
        <w:rFonts w:ascii="Symbol" w:hAnsi="Symbol" w:hint="default"/>
      </w:rPr>
    </w:lvl>
    <w:lvl w:ilvl="1" w:tplc="04090001">
      <w:start w:val="1"/>
      <w:numFmt w:val="bullet"/>
      <w:lvlText w:val=""/>
      <w:lvlJc w:val="left"/>
      <w:pPr>
        <w:ind w:left="1140" w:hanging="360"/>
      </w:pPr>
      <w:rPr>
        <w:rFonts w:ascii="Symbol" w:hAnsi="Symbol"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 w15:restartNumberingAfterBreak="0">
    <w:nsid w:val="56607261"/>
    <w:multiLevelType w:val="hybridMultilevel"/>
    <w:tmpl w:val="A9E2E86C"/>
    <w:lvl w:ilvl="0" w:tplc="5426AA9C">
      <w:numFmt w:val="bullet"/>
      <w:lvlText w:val="-"/>
      <w:lvlJc w:val="left"/>
      <w:pPr>
        <w:ind w:left="420" w:hanging="360"/>
      </w:pPr>
      <w:rPr>
        <w:rFonts w:ascii="Helvetica" w:eastAsia="Times New Roman" w:hAnsi="Helvetica" w:cs="Helvetic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0DB7E83"/>
    <w:multiLevelType w:val="hybridMultilevel"/>
    <w:tmpl w:val="603C3518"/>
    <w:lvl w:ilvl="0" w:tplc="04090001">
      <w:start w:val="1"/>
      <w:numFmt w:val="bullet"/>
      <w:lvlText w:val=""/>
      <w:lvlJc w:val="left"/>
      <w:pPr>
        <w:ind w:left="420" w:hanging="360"/>
      </w:pPr>
      <w:rPr>
        <w:rFonts w:ascii="Symbol" w:hAnsi="Symbol" w:hint="default"/>
      </w:rPr>
    </w:lvl>
    <w:lvl w:ilvl="1" w:tplc="2D4641F0">
      <w:numFmt w:val="bullet"/>
      <w:lvlText w:val="-"/>
      <w:lvlJc w:val="left"/>
      <w:pPr>
        <w:ind w:left="1140" w:hanging="360"/>
      </w:pPr>
      <w:rPr>
        <w:rFonts w:ascii="Helvetica" w:eastAsia="Times New Roman" w:hAnsi="Helvetica" w:cs="Helvetica"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8" w15:restartNumberingAfterBreak="0">
    <w:nsid w:val="683A3413"/>
    <w:multiLevelType w:val="singleLevel"/>
    <w:tmpl w:val="0B5E6166"/>
    <w:lvl w:ilvl="0">
      <w:start w:val="1"/>
      <w:numFmt w:val="decimal"/>
      <w:lvlText w:val="%1."/>
      <w:legacy w:legacy="1" w:legacySpace="0" w:legacyIndent="360"/>
      <w:lvlJc w:val="left"/>
      <w:pPr>
        <w:ind w:left="1080" w:hanging="360"/>
      </w:pPr>
    </w:lvl>
  </w:abstractNum>
  <w:abstractNum w:abstractNumId="9" w15:restartNumberingAfterBreak="0">
    <w:nsid w:val="6CF06FB4"/>
    <w:multiLevelType w:val="singleLevel"/>
    <w:tmpl w:val="4F12E886"/>
    <w:lvl w:ilvl="0">
      <w:start w:val="1"/>
      <w:numFmt w:val="lowerLetter"/>
      <w:lvlText w:val="%1)"/>
      <w:legacy w:legacy="1" w:legacySpace="0" w:legacyIndent="360"/>
      <w:lvlJc w:val="left"/>
      <w:pPr>
        <w:ind w:left="1440" w:hanging="360"/>
      </w:pPr>
    </w:lvl>
  </w:abstractNum>
  <w:abstractNum w:abstractNumId="10" w15:restartNumberingAfterBreak="0">
    <w:nsid w:val="79B72942"/>
    <w:multiLevelType w:val="hybridMultilevel"/>
    <w:tmpl w:val="F36C285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16414238">
    <w:abstractNumId w:val="1"/>
  </w:num>
  <w:num w:numId="2" w16cid:durableId="1954287649">
    <w:abstractNumId w:val="8"/>
  </w:num>
  <w:num w:numId="3" w16cid:durableId="92554492">
    <w:abstractNumId w:val="9"/>
  </w:num>
  <w:num w:numId="4" w16cid:durableId="1027676983">
    <w:abstractNumId w:val="0"/>
  </w:num>
  <w:num w:numId="5" w16cid:durableId="1586112715">
    <w:abstractNumId w:val="2"/>
  </w:num>
  <w:num w:numId="6" w16cid:durableId="577135886">
    <w:abstractNumId w:val="6"/>
  </w:num>
  <w:num w:numId="7" w16cid:durableId="234358097">
    <w:abstractNumId w:val="7"/>
  </w:num>
  <w:num w:numId="8" w16cid:durableId="265432370">
    <w:abstractNumId w:val="4"/>
  </w:num>
  <w:num w:numId="9" w16cid:durableId="1353141709">
    <w:abstractNumId w:val="10"/>
  </w:num>
  <w:num w:numId="10" w16cid:durableId="456342464">
    <w:abstractNumId w:val="5"/>
  </w:num>
  <w:num w:numId="11" w16cid:durableId="1314259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25"/>
    <w:rsid w:val="000C76C5"/>
    <w:rsid w:val="000D1BCB"/>
    <w:rsid w:val="000E2469"/>
    <w:rsid w:val="00106DA6"/>
    <w:rsid w:val="00157CBC"/>
    <w:rsid w:val="001735CB"/>
    <w:rsid w:val="0021671C"/>
    <w:rsid w:val="002454C8"/>
    <w:rsid w:val="00270A11"/>
    <w:rsid w:val="00293F38"/>
    <w:rsid w:val="002B4224"/>
    <w:rsid w:val="002E6E25"/>
    <w:rsid w:val="00301A93"/>
    <w:rsid w:val="003A4F3B"/>
    <w:rsid w:val="003E29E6"/>
    <w:rsid w:val="00421C44"/>
    <w:rsid w:val="004C49F2"/>
    <w:rsid w:val="004F0B13"/>
    <w:rsid w:val="00517974"/>
    <w:rsid w:val="005557A2"/>
    <w:rsid w:val="005711DE"/>
    <w:rsid w:val="00574121"/>
    <w:rsid w:val="005C7B49"/>
    <w:rsid w:val="006161CF"/>
    <w:rsid w:val="00650590"/>
    <w:rsid w:val="006574B8"/>
    <w:rsid w:val="00711D10"/>
    <w:rsid w:val="007532C2"/>
    <w:rsid w:val="007E5F98"/>
    <w:rsid w:val="00854EBA"/>
    <w:rsid w:val="00881EE7"/>
    <w:rsid w:val="00894640"/>
    <w:rsid w:val="009245AA"/>
    <w:rsid w:val="00937BD6"/>
    <w:rsid w:val="00962E56"/>
    <w:rsid w:val="009654BE"/>
    <w:rsid w:val="009B2F89"/>
    <w:rsid w:val="009C0EF0"/>
    <w:rsid w:val="009D7977"/>
    <w:rsid w:val="009F100C"/>
    <w:rsid w:val="00A70FFE"/>
    <w:rsid w:val="00A86972"/>
    <w:rsid w:val="00AC3882"/>
    <w:rsid w:val="00AD20A0"/>
    <w:rsid w:val="00B37FB5"/>
    <w:rsid w:val="00B52187"/>
    <w:rsid w:val="00B6716F"/>
    <w:rsid w:val="00BF7C05"/>
    <w:rsid w:val="00C005C7"/>
    <w:rsid w:val="00C2324E"/>
    <w:rsid w:val="00C24975"/>
    <w:rsid w:val="00C317B9"/>
    <w:rsid w:val="00CD33B6"/>
    <w:rsid w:val="00CE56DD"/>
    <w:rsid w:val="00CF76DC"/>
    <w:rsid w:val="00D33EC9"/>
    <w:rsid w:val="00D95DE2"/>
    <w:rsid w:val="00E44E41"/>
    <w:rsid w:val="00EB2E36"/>
    <w:rsid w:val="00F4232E"/>
    <w:rsid w:val="00F56C75"/>
    <w:rsid w:val="00FD4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F0C2"/>
  <w14:defaultImageDpi w14:val="32767"/>
  <w15:chartTrackingRefBased/>
  <w15:docId w15:val="{B346652D-F454-3141-9ABB-0590C776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6E25"/>
    <w:pPr>
      <w:tabs>
        <w:tab w:val="left" w:pos="720"/>
      </w:tabs>
      <w:overflowPunct w:val="0"/>
      <w:autoSpaceDE w:val="0"/>
      <w:autoSpaceDN w:val="0"/>
      <w:adjustRightInd w:val="0"/>
      <w:spacing w:after="200"/>
      <w:textAlignment w:val="baseline"/>
    </w:pPr>
    <w:rPr>
      <w:rFonts w:ascii="Helvetica" w:eastAsia="Times New Roman" w:hAnsi="Helvetica" w:cs="Times New Roman"/>
      <w:sz w:val="20"/>
      <w:szCs w:val="20"/>
      <w:lang w:eastAsia="en-US"/>
    </w:rPr>
  </w:style>
  <w:style w:type="paragraph" w:styleId="Heading1">
    <w:name w:val="heading 1"/>
    <w:basedOn w:val="Normal"/>
    <w:next w:val="Normal"/>
    <w:link w:val="Heading1Char"/>
    <w:qFormat/>
    <w:rsid w:val="002E6E25"/>
    <w:pPr>
      <w:keepNext/>
      <w:tabs>
        <w:tab w:val="clear" w:pos="720"/>
      </w:tabs>
      <w:spacing w:before="480" w:after="480"/>
      <w:jc w:val="center"/>
      <w:outlineLvl w:val="0"/>
    </w:pPr>
    <w:rPr>
      <w:b/>
      <w:sz w:val="24"/>
    </w:rPr>
  </w:style>
  <w:style w:type="paragraph" w:styleId="Heading2">
    <w:name w:val="heading 2"/>
    <w:basedOn w:val="Normal"/>
    <w:next w:val="Normal"/>
    <w:link w:val="Heading2Char"/>
    <w:qFormat/>
    <w:rsid w:val="002E6E25"/>
    <w:pPr>
      <w:keepNext/>
      <w:tabs>
        <w:tab w:val="clear" w:pos="720"/>
        <w:tab w:val="left" w:pos="1440"/>
      </w:tabs>
      <w:spacing w:after="160"/>
      <w:outlineLvl w:val="1"/>
    </w:pPr>
    <w:rPr>
      <w:b/>
    </w:rPr>
  </w:style>
  <w:style w:type="paragraph" w:styleId="Heading3">
    <w:name w:val="heading 3"/>
    <w:basedOn w:val="Heading2"/>
    <w:next w:val="Normal"/>
    <w:link w:val="Heading3Char"/>
    <w:qFormat/>
    <w:rsid w:val="002E6E25"/>
    <w:pPr>
      <w:spacing w:after="80"/>
      <w:outlineLvl w:val="2"/>
    </w:pPr>
  </w:style>
  <w:style w:type="paragraph" w:styleId="Heading4">
    <w:name w:val="heading 4"/>
    <w:basedOn w:val="Heading3"/>
    <w:next w:val="Normal"/>
    <w:link w:val="Heading4Char"/>
    <w:qFormat/>
    <w:rsid w:val="002E6E25"/>
    <w:pPr>
      <w:outlineLvl w:val="3"/>
    </w:pPr>
  </w:style>
  <w:style w:type="paragraph" w:styleId="Heading5">
    <w:name w:val="heading 5"/>
    <w:basedOn w:val="Heading4"/>
    <w:next w:val="Normal"/>
    <w:link w:val="Heading5Char"/>
    <w:qFormat/>
    <w:rsid w:val="002E6E25"/>
    <w:pPr>
      <w:outlineLvl w:val="4"/>
    </w:pPr>
  </w:style>
  <w:style w:type="paragraph" w:styleId="Heading6">
    <w:name w:val="heading 6"/>
    <w:basedOn w:val="Heading5"/>
    <w:next w:val="Normal"/>
    <w:link w:val="Heading6Char"/>
    <w:qFormat/>
    <w:rsid w:val="002E6E25"/>
    <w:pPr>
      <w:outlineLvl w:val="5"/>
    </w:pPr>
  </w:style>
  <w:style w:type="paragraph" w:styleId="Heading7">
    <w:name w:val="heading 7"/>
    <w:basedOn w:val="Heading6"/>
    <w:next w:val="Normal"/>
    <w:link w:val="Heading7Char"/>
    <w:qFormat/>
    <w:rsid w:val="002E6E25"/>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25"/>
    <w:rPr>
      <w:rFonts w:ascii="Helvetica" w:eastAsia="Times New Roman" w:hAnsi="Helvetica" w:cs="Times New Roman"/>
      <w:b/>
      <w:szCs w:val="20"/>
      <w:lang w:eastAsia="en-US"/>
    </w:rPr>
  </w:style>
  <w:style w:type="character" w:customStyle="1" w:styleId="Heading2Char">
    <w:name w:val="Heading 2 Char"/>
    <w:basedOn w:val="DefaultParagraphFont"/>
    <w:link w:val="Heading2"/>
    <w:rsid w:val="002E6E25"/>
    <w:rPr>
      <w:rFonts w:ascii="Helvetica" w:eastAsia="Times New Roman" w:hAnsi="Helvetica" w:cs="Times New Roman"/>
      <w:b/>
      <w:sz w:val="20"/>
      <w:szCs w:val="20"/>
      <w:lang w:eastAsia="en-US"/>
    </w:rPr>
  </w:style>
  <w:style w:type="character" w:customStyle="1" w:styleId="Heading3Char">
    <w:name w:val="Heading 3 Char"/>
    <w:basedOn w:val="DefaultParagraphFont"/>
    <w:link w:val="Heading3"/>
    <w:rsid w:val="002E6E25"/>
    <w:rPr>
      <w:rFonts w:ascii="Helvetica" w:eastAsia="Times New Roman" w:hAnsi="Helvetica" w:cs="Times New Roman"/>
      <w:b/>
      <w:sz w:val="20"/>
      <w:szCs w:val="20"/>
      <w:lang w:eastAsia="en-US"/>
    </w:rPr>
  </w:style>
  <w:style w:type="character" w:customStyle="1" w:styleId="Heading4Char">
    <w:name w:val="Heading 4 Char"/>
    <w:basedOn w:val="DefaultParagraphFont"/>
    <w:link w:val="Heading4"/>
    <w:rsid w:val="002E6E25"/>
    <w:rPr>
      <w:rFonts w:ascii="Helvetica" w:eastAsia="Times New Roman" w:hAnsi="Helvetica" w:cs="Times New Roman"/>
      <w:b/>
      <w:sz w:val="20"/>
      <w:szCs w:val="20"/>
      <w:lang w:eastAsia="en-US"/>
    </w:rPr>
  </w:style>
  <w:style w:type="character" w:customStyle="1" w:styleId="Heading5Char">
    <w:name w:val="Heading 5 Char"/>
    <w:basedOn w:val="DefaultParagraphFont"/>
    <w:link w:val="Heading5"/>
    <w:rsid w:val="002E6E25"/>
    <w:rPr>
      <w:rFonts w:ascii="Helvetica" w:eastAsia="Times New Roman" w:hAnsi="Helvetica" w:cs="Times New Roman"/>
      <w:b/>
      <w:sz w:val="20"/>
      <w:szCs w:val="20"/>
      <w:lang w:eastAsia="en-US"/>
    </w:rPr>
  </w:style>
  <w:style w:type="character" w:customStyle="1" w:styleId="Heading6Char">
    <w:name w:val="Heading 6 Char"/>
    <w:basedOn w:val="DefaultParagraphFont"/>
    <w:link w:val="Heading6"/>
    <w:rsid w:val="002E6E25"/>
    <w:rPr>
      <w:rFonts w:ascii="Helvetica" w:eastAsia="Times New Roman" w:hAnsi="Helvetica" w:cs="Times New Roman"/>
      <w:b/>
      <w:sz w:val="20"/>
      <w:szCs w:val="20"/>
      <w:lang w:eastAsia="en-US"/>
    </w:rPr>
  </w:style>
  <w:style w:type="character" w:customStyle="1" w:styleId="Heading7Char">
    <w:name w:val="Heading 7 Char"/>
    <w:basedOn w:val="DefaultParagraphFont"/>
    <w:link w:val="Heading7"/>
    <w:rsid w:val="002E6E25"/>
    <w:rPr>
      <w:rFonts w:ascii="Helvetica" w:eastAsia="Times New Roman" w:hAnsi="Helvetica" w:cs="Times New Roman"/>
      <w:b/>
      <w:sz w:val="20"/>
      <w:szCs w:val="20"/>
      <w:lang w:eastAsia="en-US"/>
    </w:rPr>
  </w:style>
  <w:style w:type="paragraph" w:styleId="TOC8">
    <w:name w:val="toc 8"/>
    <w:basedOn w:val="Normal"/>
    <w:next w:val="Normal"/>
    <w:semiHidden/>
    <w:rsid w:val="002E6E25"/>
    <w:pPr>
      <w:tabs>
        <w:tab w:val="clear" w:pos="720"/>
        <w:tab w:val="right" w:leader="dot" w:pos="9450"/>
      </w:tabs>
      <w:ind w:left="1400"/>
    </w:pPr>
  </w:style>
  <w:style w:type="paragraph" w:styleId="TOC7">
    <w:name w:val="toc 7"/>
    <w:basedOn w:val="Normal"/>
    <w:next w:val="Normal"/>
    <w:uiPriority w:val="39"/>
    <w:rsid w:val="002E6E25"/>
    <w:pPr>
      <w:tabs>
        <w:tab w:val="clear" w:pos="720"/>
        <w:tab w:val="right" w:leader="dot" w:pos="9450"/>
      </w:tabs>
      <w:spacing w:after="0"/>
      <w:ind w:left="2880"/>
    </w:pPr>
  </w:style>
  <w:style w:type="paragraph" w:styleId="TOC6">
    <w:name w:val="toc 6"/>
    <w:basedOn w:val="Normal"/>
    <w:next w:val="Normal"/>
    <w:uiPriority w:val="39"/>
    <w:rsid w:val="002E6E25"/>
    <w:pPr>
      <w:tabs>
        <w:tab w:val="clear" w:pos="720"/>
        <w:tab w:val="right" w:leader="dot" w:pos="9450"/>
      </w:tabs>
      <w:spacing w:after="0"/>
      <w:ind w:left="2340"/>
    </w:pPr>
  </w:style>
  <w:style w:type="paragraph" w:styleId="TOC5">
    <w:name w:val="toc 5"/>
    <w:basedOn w:val="Normal"/>
    <w:next w:val="Normal"/>
    <w:uiPriority w:val="39"/>
    <w:rsid w:val="002E6E25"/>
    <w:pPr>
      <w:tabs>
        <w:tab w:val="clear" w:pos="720"/>
        <w:tab w:val="left" w:pos="3780"/>
        <w:tab w:val="right" w:leader="dot" w:pos="9450"/>
      </w:tabs>
      <w:spacing w:after="0"/>
      <w:ind w:left="1800" w:right="-720"/>
    </w:pPr>
  </w:style>
  <w:style w:type="paragraph" w:styleId="TOC4">
    <w:name w:val="toc 4"/>
    <w:basedOn w:val="Normal"/>
    <w:next w:val="Normal"/>
    <w:uiPriority w:val="39"/>
    <w:rsid w:val="002E6E25"/>
    <w:pPr>
      <w:tabs>
        <w:tab w:val="clear" w:pos="720"/>
        <w:tab w:val="right" w:leader="dot" w:pos="9450"/>
      </w:tabs>
      <w:spacing w:after="0"/>
      <w:ind w:left="1260" w:right="720"/>
    </w:pPr>
  </w:style>
  <w:style w:type="paragraph" w:styleId="TOC3">
    <w:name w:val="toc 3"/>
    <w:basedOn w:val="Normal"/>
    <w:next w:val="Normal"/>
    <w:uiPriority w:val="39"/>
    <w:rsid w:val="002E6E25"/>
    <w:pPr>
      <w:tabs>
        <w:tab w:val="clear" w:pos="720"/>
        <w:tab w:val="right" w:leader="dot" w:pos="9450"/>
      </w:tabs>
      <w:spacing w:after="0"/>
      <w:ind w:left="720"/>
    </w:pPr>
  </w:style>
  <w:style w:type="paragraph" w:styleId="TOC2">
    <w:name w:val="toc 2"/>
    <w:basedOn w:val="Normal"/>
    <w:next w:val="Normal"/>
    <w:uiPriority w:val="39"/>
    <w:rsid w:val="002E6E25"/>
    <w:pPr>
      <w:tabs>
        <w:tab w:val="clear" w:pos="720"/>
        <w:tab w:val="right" w:leader="dot" w:pos="9450"/>
      </w:tabs>
      <w:spacing w:before="40" w:after="40"/>
      <w:ind w:left="360"/>
    </w:pPr>
  </w:style>
  <w:style w:type="paragraph" w:styleId="TOC1">
    <w:name w:val="toc 1"/>
    <w:basedOn w:val="Normal"/>
    <w:next w:val="Normal"/>
    <w:uiPriority w:val="39"/>
    <w:rsid w:val="002E6E25"/>
    <w:pPr>
      <w:tabs>
        <w:tab w:val="clear" w:pos="720"/>
        <w:tab w:val="right" w:leader="dot" w:pos="9450"/>
      </w:tabs>
      <w:spacing w:before="40" w:after="40"/>
    </w:pPr>
  </w:style>
  <w:style w:type="paragraph" w:customStyle="1" w:styleId="FigureTitle">
    <w:name w:val="Figure Title"/>
    <w:basedOn w:val="TableTitle"/>
    <w:rsid w:val="002E6E25"/>
    <w:pPr>
      <w:keepNext/>
      <w:keepLines/>
      <w:spacing w:before="200" w:after="280"/>
    </w:pPr>
  </w:style>
  <w:style w:type="paragraph" w:customStyle="1" w:styleId="TableTitle">
    <w:name w:val="Table Title"/>
    <w:basedOn w:val="Normal"/>
    <w:next w:val="Normal"/>
    <w:rsid w:val="002E6E25"/>
    <w:pPr>
      <w:tabs>
        <w:tab w:val="clear" w:pos="720"/>
      </w:tabs>
      <w:spacing w:after="0"/>
      <w:jc w:val="center"/>
    </w:pPr>
    <w:rPr>
      <w:b/>
    </w:rPr>
  </w:style>
  <w:style w:type="paragraph" w:customStyle="1" w:styleId="Bullet3">
    <w:name w:val="Bullet3"/>
    <w:basedOn w:val="Bullet2"/>
    <w:rsid w:val="002E6E25"/>
    <w:pPr>
      <w:tabs>
        <w:tab w:val="left" w:pos="1440"/>
      </w:tabs>
      <w:ind w:left="1440" w:hanging="360"/>
    </w:pPr>
  </w:style>
  <w:style w:type="paragraph" w:customStyle="1" w:styleId="Bullet2">
    <w:name w:val="Bullet2"/>
    <w:basedOn w:val="Normal"/>
    <w:rsid w:val="002E6E25"/>
    <w:pPr>
      <w:tabs>
        <w:tab w:val="clear" w:pos="720"/>
        <w:tab w:val="left" w:pos="1080"/>
      </w:tabs>
      <w:spacing w:after="60"/>
      <w:ind w:left="1080" w:hanging="350"/>
    </w:pPr>
  </w:style>
  <w:style w:type="paragraph" w:customStyle="1" w:styleId="Bullet1">
    <w:name w:val="Bullet1"/>
    <w:basedOn w:val="Normal"/>
    <w:rsid w:val="002E6E25"/>
    <w:pPr>
      <w:spacing w:after="60"/>
      <w:ind w:left="720" w:hanging="360"/>
    </w:pPr>
  </w:style>
  <w:style w:type="paragraph" w:customStyle="1" w:styleId="Note">
    <w:name w:val="Note"/>
    <w:basedOn w:val="Normal"/>
    <w:rsid w:val="002E6E25"/>
    <w:pPr>
      <w:tabs>
        <w:tab w:val="clear" w:pos="720"/>
        <w:tab w:val="left" w:pos="1080"/>
      </w:tabs>
      <w:spacing w:after="60"/>
      <w:ind w:left="1080" w:hanging="720"/>
    </w:pPr>
    <w:rPr>
      <w:sz w:val="18"/>
    </w:rPr>
  </w:style>
  <w:style w:type="paragraph" w:customStyle="1" w:styleId="TableEntry">
    <w:name w:val="Table Entry"/>
    <w:basedOn w:val="Normal"/>
    <w:rsid w:val="002E6E25"/>
    <w:pPr>
      <w:tabs>
        <w:tab w:val="clear" w:pos="720"/>
      </w:tabs>
      <w:spacing w:before="40" w:after="40"/>
    </w:pPr>
  </w:style>
  <w:style w:type="paragraph" w:customStyle="1" w:styleId="Bullet0">
    <w:name w:val="Bullet0"/>
    <w:basedOn w:val="Normal"/>
    <w:rsid w:val="002E6E25"/>
    <w:pPr>
      <w:tabs>
        <w:tab w:val="clear" w:pos="720"/>
        <w:tab w:val="left" w:pos="360"/>
      </w:tabs>
      <w:spacing w:after="60"/>
      <w:ind w:left="360" w:hanging="367"/>
    </w:pPr>
  </w:style>
  <w:style w:type="paragraph" w:customStyle="1" w:styleId="TableLabel">
    <w:name w:val="Table Label"/>
    <w:basedOn w:val="TableEntry"/>
    <w:rsid w:val="002E6E25"/>
    <w:pPr>
      <w:keepNext/>
      <w:jc w:val="center"/>
    </w:pPr>
    <w:rPr>
      <w:b/>
    </w:rPr>
  </w:style>
  <w:style w:type="paragraph" w:customStyle="1" w:styleId="DocList">
    <w:name w:val="DocList"/>
    <w:basedOn w:val="Normal"/>
    <w:rsid w:val="002E6E25"/>
    <w:pPr>
      <w:tabs>
        <w:tab w:val="clear" w:pos="720"/>
        <w:tab w:val="left" w:pos="1620"/>
      </w:tabs>
      <w:spacing w:before="60" w:after="60"/>
      <w:ind w:left="1620" w:hanging="1080"/>
    </w:pPr>
  </w:style>
  <w:style w:type="paragraph" w:customStyle="1" w:styleId="PartTitle">
    <w:name w:val="Part Title"/>
    <w:basedOn w:val="Normal"/>
    <w:rsid w:val="002E6E25"/>
    <w:pPr>
      <w:tabs>
        <w:tab w:val="left" w:pos="360"/>
      </w:tabs>
      <w:jc w:val="center"/>
    </w:pPr>
    <w:rPr>
      <w:i/>
      <w:sz w:val="24"/>
    </w:rPr>
  </w:style>
  <w:style w:type="paragraph" w:customStyle="1" w:styleId="StandardTitle">
    <w:name w:val="Standard Title"/>
    <w:basedOn w:val="Normal"/>
    <w:rsid w:val="002E6E25"/>
    <w:pPr>
      <w:tabs>
        <w:tab w:val="left" w:pos="360"/>
      </w:tabs>
      <w:jc w:val="center"/>
    </w:pPr>
    <w:rPr>
      <w:b/>
      <w:sz w:val="24"/>
    </w:rPr>
  </w:style>
  <w:style w:type="character" w:styleId="LineNumber">
    <w:name w:val="line number"/>
    <w:semiHidden/>
    <w:rsid w:val="002E6E25"/>
    <w:rPr>
      <w:rFonts w:ascii="Helvetica" w:hAnsi="Helvetica"/>
      <w:sz w:val="16"/>
    </w:rPr>
  </w:style>
  <w:style w:type="paragraph" w:customStyle="1" w:styleId="Instruction">
    <w:name w:val="Instruction"/>
    <w:basedOn w:val="Normal"/>
    <w:rsid w:val="002E6E25"/>
    <w:pPr>
      <w:pBdr>
        <w:top w:val="single" w:sz="6" w:space="3" w:color="auto"/>
        <w:left w:val="single" w:sz="6" w:space="3" w:color="auto"/>
        <w:bottom w:val="single" w:sz="6" w:space="3" w:color="auto"/>
        <w:right w:val="single" w:sz="6" w:space="3" w:color="auto"/>
      </w:pBdr>
      <w:spacing w:before="120"/>
    </w:pPr>
    <w:rPr>
      <w:b/>
      <w:i/>
    </w:rPr>
  </w:style>
  <w:style w:type="paragraph" w:customStyle="1" w:styleId="List1">
    <w:name w:val="List1"/>
    <w:basedOn w:val="Bullet1"/>
    <w:rsid w:val="002E6E25"/>
  </w:style>
  <w:style w:type="paragraph" w:customStyle="1" w:styleId="List2">
    <w:name w:val="List2"/>
    <w:basedOn w:val="Bullet2"/>
    <w:rsid w:val="002E6E25"/>
    <w:pPr>
      <w:ind w:hanging="360"/>
    </w:pPr>
  </w:style>
  <w:style w:type="paragraph" w:customStyle="1" w:styleId="List3">
    <w:name w:val="List3"/>
    <w:basedOn w:val="Bullet3"/>
    <w:rsid w:val="002E6E25"/>
  </w:style>
  <w:style w:type="paragraph" w:styleId="TOC9">
    <w:name w:val="toc 9"/>
    <w:basedOn w:val="Normal"/>
    <w:next w:val="Normal"/>
    <w:semiHidden/>
    <w:rsid w:val="002E6E25"/>
    <w:pPr>
      <w:tabs>
        <w:tab w:val="clear" w:pos="720"/>
        <w:tab w:val="right" w:leader="dot" w:pos="9450"/>
      </w:tabs>
      <w:ind w:left="1600"/>
    </w:pPr>
  </w:style>
  <w:style w:type="paragraph" w:styleId="Header">
    <w:name w:val="header"/>
    <w:basedOn w:val="Normal"/>
    <w:link w:val="HeaderChar"/>
    <w:semiHidden/>
    <w:rsid w:val="002E6E25"/>
    <w:pPr>
      <w:tabs>
        <w:tab w:val="clear" w:pos="720"/>
        <w:tab w:val="center" w:pos="4320"/>
        <w:tab w:val="right" w:pos="8640"/>
      </w:tabs>
    </w:pPr>
  </w:style>
  <w:style w:type="character" w:customStyle="1" w:styleId="HeaderChar">
    <w:name w:val="Header Char"/>
    <w:basedOn w:val="DefaultParagraphFont"/>
    <w:link w:val="Header"/>
    <w:semiHidden/>
    <w:rsid w:val="002E6E25"/>
    <w:rPr>
      <w:rFonts w:ascii="Helvetica" w:eastAsia="Times New Roman" w:hAnsi="Helvetica" w:cs="Times New Roman"/>
      <w:sz w:val="20"/>
      <w:szCs w:val="20"/>
      <w:lang w:eastAsia="en-US"/>
    </w:rPr>
  </w:style>
  <w:style w:type="paragraph" w:styleId="Footer">
    <w:name w:val="footer"/>
    <w:basedOn w:val="Normal"/>
    <w:link w:val="FooterChar"/>
    <w:semiHidden/>
    <w:rsid w:val="002E6E25"/>
    <w:pPr>
      <w:tabs>
        <w:tab w:val="clear" w:pos="720"/>
        <w:tab w:val="center" w:pos="4320"/>
        <w:tab w:val="right" w:pos="8640"/>
      </w:tabs>
    </w:pPr>
  </w:style>
  <w:style w:type="character" w:customStyle="1" w:styleId="FooterChar">
    <w:name w:val="Footer Char"/>
    <w:basedOn w:val="DefaultParagraphFont"/>
    <w:link w:val="Footer"/>
    <w:semiHidden/>
    <w:rsid w:val="002E6E25"/>
    <w:rPr>
      <w:rFonts w:ascii="Helvetica" w:eastAsia="Times New Roman" w:hAnsi="Helvetica" w:cs="Times New Roman"/>
      <w:sz w:val="20"/>
      <w:szCs w:val="20"/>
      <w:lang w:eastAsia="en-US"/>
    </w:rPr>
  </w:style>
  <w:style w:type="paragraph" w:customStyle="1" w:styleId="TableMacro">
    <w:name w:val="Table Macro"/>
    <w:basedOn w:val="TableEntry"/>
    <w:rsid w:val="002E6E25"/>
    <w:rPr>
      <w:i/>
    </w:rPr>
  </w:style>
  <w:style w:type="paragraph" w:customStyle="1" w:styleId="TableSubTitle">
    <w:name w:val="Table Sub Title"/>
    <w:basedOn w:val="TableEntry"/>
    <w:rsid w:val="002E6E25"/>
    <w:rPr>
      <w:b/>
      <w:i/>
    </w:rPr>
  </w:style>
  <w:style w:type="table" w:styleId="TableGrid">
    <w:name w:val="Table Grid"/>
    <w:basedOn w:val="TableNormal"/>
    <w:uiPriority w:val="59"/>
    <w:rsid w:val="002E6E25"/>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E6E25"/>
  </w:style>
  <w:style w:type="paragraph" w:styleId="ListParagraph">
    <w:name w:val="List Paragraph"/>
    <w:basedOn w:val="Normal"/>
    <w:uiPriority w:val="34"/>
    <w:qFormat/>
    <w:rsid w:val="00D33EC9"/>
    <w:pPr>
      <w:ind w:left="720"/>
      <w:contextualSpacing/>
    </w:pPr>
  </w:style>
  <w:style w:type="character" w:styleId="Hyperlink">
    <w:name w:val="Hyperlink"/>
    <w:basedOn w:val="DefaultParagraphFont"/>
    <w:uiPriority w:val="99"/>
    <w:unhideWhenUsed/>
    <w:rsid w:val="00157CBC"/>
    <w:rPr>
      <w:color w:val="0563C1" w:themeColor="hyperlink"/>
      <w:u w:val="single"/>
    </w:rPr>
  </w:style>
  <w:style w:type="character" w:styleId="UnresolvedMention">
    <w:name w:val="Unresolved Mention"/>
    <w:basedOn w:val="DefaultParagraphFont"/>
    <w:uiPriority w:val="99"/>
    <w:rsid w:val="0015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hitehouse.gov/wp-content/uploads/2022/01/M-22-09.pdf" TargetMode="External"/><Relationship Id="rId4" Type="http://schemas.openxmlformats.org/officeDocument/2006/relationships/webSettings" Target="webSettings.xml"/><Relationship Id="rId9" Type="http://schemas.openxmlformats.org/officeDocument/2006/relationships/hyperlink" Target="https://www.whitehouse.gov/wp-content/uploads/2021/08/M-21-31-Improving-the-Federal-Governments-Investigative-and-Remediation-Capabilities-Related-to-Cybersecurity-Incidents.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08A24BF07DA4D84C4DAE7E8DA25C9" ma:contentTypeVersion="15" ma:contentTypeDescription="Create a new document." ma:contentTypeScope="" ma:versionID="dbfdd7b216bff4c12ddeeb05bcf38286">
  <xsd:schema xmlns:xsd="http://www.w3.org/2001/XMLSchema" xmlns:xs="http://www.w3.org/2001/XMLSchema" xmlns:p="http://schemas.microsoft.com/office/2006/metadata/properties" xmlns:ns2="08e62e2e-62f1-4b88-8cf1-432aab3aa58f" xmlns:ns3="486c1cc4-0cc5-42a3-a01e-b9e025673abc" targetNamespace="http://schemas.microsoft.com/office/2006/metadata/properties" ma:root="true" ma:fieldsID="f1deaa44568a5b8971ec0e42ba31edde" ns2:_="" ns3:_="">
    <xsd:import namespace="08e62e2e-62f1-4b88-8cf1-432aab3aa58f"/>
    <xsd:import namespace="486c1cc4-0cc5-42a3-a01e-b9e02567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62e2e-62f1-4b88-8cf1-432aab3a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6c1cc4-0cc5-42a3-a01e-b9e025673a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0a68c6-dd48-49e9-b8d8-4e421edbb73d}" ma:internalName="TaxCatchAll" ma:showField="CatchAllData" ma:web="486c1cc4-0cc5-42a3-a01e-b9e02567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45A97-6B4E-4F77-A704-ABD60BCA3BE3}"/>
</file>

<file path=customXml/itemProps2.xml><?xml version="1.0" encoding="utf-8"?>
<ds:datastoreItem xmlns:ds="http://schemas.openxmlformats.org/officeDocument/2006/customXml" ds:itemID="{29D84F5C-C52F-41FE-90A5-E8B57DD5D19F}"/>
</file>

<file path=docProps/app.xml><?xml version="1.0" encoding="utf-8"?>
<Properties xmlns="http://schemas.openxmlformats.org/officeDocument/2006/extended-properties" xmlns:vt="http://schemas.openxmlformats.org/officeDocument/2006/docPropsVTypes">
  <Template>Normal.dotm</Template>
  <TotalTime>93</TotalTime>
  <Pages>5</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Clunie</dc:creator>
  <cp:keywords/>
  <dc:description/>
  <cp:lastModifiedBy>Robert Horn</cp:lastModifiedBy>
  <cp:revision>5</cp:revision>
  <dcterms:created xsi:type="dcterms:W3CDTF">2022-05-23T13:09:00Z</dcterms:created>
  <dcterms:modified xsi:type="dcterms:W3CDTF">2022-05-23T17:41:00Z</dcterms:modified>
</cp:coreProperties>
</file>