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ABC9" w14:textId="4A8C53AB" w:rsidR="00D71392" w:rsidRDefault="00413DFC" w:rsidP="004C0E15">
      <w:pPr>
        <w:pStyle w:val="Heading1"/>
        <w:jc w:val="center"/>
        <w:rPr>
          <w:color w:val="0000FF"/>
        </w:rPr>
      </w:pPr>
      <w:r>
        <w:rPr>
          <w:color w:val="0000FF"/>
        </w:rPr>
        <w:t>N</w:t>
      </w:r>
      <w:r w:rsidR="004C0E15" w:rsidRPr="004C0E15">
        <w:rPr>
          <w:color w:val="0000FF"/>
        </w:rPr>
        <w:t xml:space="preserve">ew </w:t>
      </w:r>
      <w:r w:rsidR="004C0E15">
        <w:rPr>
          <w:color w:val="0000FF"/>
        </w:rPr>
        <w:t>w</w:t>
      </w:r>
      <w:r w:rsidR="004C0E15" w:rsidRPr="004C0E15">
        <w:rPr>
          <w:color w:val="0000FF"/>
        </w:rPr>
        <w:t xml:space="preserve">ork </w:t>
      </w:r>
      <w:r w:rsidR="004C0E15">
        <w:rPr>
          <w:color w:val="0000FF"/>
        </w:rPr>
        <w:t>i</w:t>
      </w:r>
      <w:r w:rsidR="004C0E15" w:rsidRPr="004C0E15">
        <w:rPr>
          <w:color w:val="0000FF"/>
        </w:rPr>
        <w:t xml:space="preserve">tem </w:t>
      </w:r>
      <w:r>
        <w:rPr>
          <w:color w:val="0000FF"/>
        </w:rPr>
        <w:t xml:space="preserve">request </w:t>
      </w:r>
      <w:r w:rsidR="00504C53">
        <w:rPr>
          <w:color w:val="0000FF"/>
        </w:rPr>
        <w:t>for</w:t>
      </w:r>
      <w:r w:rsidR="004C0E15">
        <w:rPr>
          <w:color w:val="0000FF"/>
        </w:rPr>
        <w:br/>
      </w:r>
      <w:r w:rsidR="004C0E15" w:rsidRPr="004C0E15">
        <w:rPr>
          <w:color w:val="0000FF"/>
        </w:rPr>
        <w:t>DX and RF Modality Protocol Storage</w:t>
      </w:r>
    </w:p>
    <w:p w14:paraId="2C760FC5" w14:textId="77777777" w:rsidR="00D71392" w:rsidRDefault="00D71392"/>
    <w:p w14:paraId="4847B290" w14:textId="3147D064" w:rsidR="00D71392" w:rsidRDefault="00D71392">
      <w:pPr>
        <w:pStyle w:val="Heading2"/>
        <w:jc w:val="center"/>
      </w:pPr>
      <w:r>
        <w:t xml:space="preserve">SUBMITTED BY </w:t>
      </w:r>
      <w:r w:rsidR="004C0E15">
        <w:t>Heinz Blendinger</w:t>
      </w:r>
    </w:p>
    <w:p w14:paraId="019A086C" w14:textId="49435E91" w:rsidR="00D71392" w:rsidRDefault="00D71392" w:rsidP="004C0E15"/>
    <w:p w14:paraId="2DFC7175" w14:textId="071C3F5C" w:rsidR="00D71392" w:rsidRDefault="00D71392">
      <w:pPr>
        <w:pStyle w:val="Heading2"/>
        <w:jc w:val="center"/>
        <w:rPr>
          <w:rFonts w:ascii="Times New Roman" w:hAnsi="Times New Roman"/>
          <w:sz w:val="24"/>
        </w:rPr>
      </w:pPr>
      <w:r>
        <w:t xml:space="preserve">On Behalf of Working Group </w:t>
      </w:r>
      <w:r w:rsidR="004C0E15">
        <w:t>02</w:t>
      </w:r>
    </w:p>
    <w:p w14:paraId="41024833" w14:textId="41BD02EC" w:rsidR="00D71392" w:rsidRDefault="00D71392">
      <w:pPr>
        <w:jc w:val="center"/>
      </w:pPr>
      <w:r>
        <w:t>(</w:t>
      </w:r>
      <w:r w:rsidR="004C0E15" w:rsidRPr="004C0E15">
        <w:rPr>
          <w:color w:val="0000FF"/>
        </w:rPr>
        <w:t>Projection Radiography and Angiography</w:t>
      </w:r>
      <w:r w:rsidR="00413DFC" w:rsidRPr="00413DFC">
        <w:t>)</w:t>
      </w:r>
    </w:p>
    <w:p w14:paraId="0F989104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Introduction/Scope</w:t>
      </w:r>
    </w:p>
    <w:p w14:paraId="6AFFFAAD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7940AFD6" w14:textId="4A2ADFE7" w:rsidR="00D71392" w:rsidRDefault="004C0E15">
      <w:pPr>
        <w:spacing w:after="120"/>
        <w:rPr>
          <w:color w:val="000000"/>
        </w:rPr>
      </w:pPr>
      <w:r w:rsidRPr="004C0E15">
        <w:rPr>
          <w:color w:val="000000"/>
        </w:rPr>
        <w:t>Consecutive to introducing Protocol Storage for CT and XA X-Ray modalities, similar aspects for recording modality acquisition protocols are mandated to achieve a complete quality assurance for the remaining modalities in Radiology. Only the Modality Protocol Storage Objects enable protocol details to leave the individual modality system.</w:t>
      </w:r>
    </w:p>
    <w:p w14:paraId="69DC8039" w14:textId="0B2CC41C" w:rsidR="004C0E15" w:rsidRDefault="004C0E15">
      <w:pPr>
        <w:spacing w:after="120"/>
      </w:pPr>
      <w:r w:rsidRPr="004C0E15">
        <w:t>There are a number of use cases that would benefit from the ability to store and retrieve modality protocols.</w:t>
      </w:r>
    </w:p>
    <w:p w14:paraId="51235C5C" w14:textId="4B5714B2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 xml:space="preserve">Sites or networks with more than one system of a particular model could edit protocols on one system then easily distribute then to the other systems of the same </w:t>
      </w:r>
      <w:proofErr w:type="gramStart"/>
      <w:r>
        <w:t>model</w:t>
      </w:r>
      <w:proofErr w:type="gramEnd"/>
    </w:p>
    <w:p w14:paraId="5EAD6C18" w14:textId="3599307B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>The protocol used for a particular study could be stored in the study so it was necessary to repeat the study, or perform an easily comparable follow-up study, the protocol could be retrieved and used.</w:t>
      </w:r>
    </w:p>
    <w:p w14:paraId="53D676A8" w14:textId="17F03DD6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 xml:space="preserve">A clinical trial trying to maintain consistency could distribute a general protocol or even specific protocols for a variety of </w:t>
      </w:r>
      <w:proofErr w:type="gramStart"/>
      <w:r>
        <w:t>systems</w:t>
      </w:r>
      <w:proofErr w:type="gramEnd"/>
    </w:p>
    <w:p w14:paraId="4E82DAC5" w14:textId="4E75C707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 xml:space="preserve">Best practice protocols could be distributed </w:t>
      </w:r>
      <w:proofErr w:type="gramStart"/>
      <w:r>
        <w:t>electronically</w:t>
      </w:r>
      <w:proofErr w:type="gramEnd"/>
    </w:p>
    <w:p w14:paraId="2B667C24" w14:textId="08373CB0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>A radiologist reviewing a study could get access to more detailed information about the acquisition protocol used.</w:t>
      </w:r>
    </w:p>
    <w:p w14:paraId="4F6C2BDB" w14:textId="09507B3A" w:rsidR="004C0E15" w:rsidRDefault="004C0E15" w:rsidP="00D73BF3">
      <w:pPr>
        <w:pStyle w:val="ListParagraph"/>
        <w:numPr>
          <w:ilvl w:val="0"/>
          <w:numId w:val="4"/>
        </w:numPr>
        <w:spacing w:after="120"/>
      </w:pPr>
      <w:r>
        <w:t>The medical physicist and/or the radiation safety office could export the defined protocols from all the devices to a central repository to facilitate their management within a site for consistency and dose management.</w:t>
      </w:r>
    </w:p>
    <w:p w14:paraId="30942F5A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Limitations of Current Standard</w:t>
      </w:r>
    </w:p>
    <w:p w14:paraId="3FE96590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218DA9B3" w14:textId="6A7ED126" w:rsidR="00D73BF3" w:rsidRPr="00D73BF3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>The existing standard has now a well-defined method for the storage and retrieval of CT and XA acquisition protocols. MR modalities pending. The DX and RF modalities are not yet supported</w:t>
      </w:r>
      <w:r w:rsidR="00844947">
        <w:rPr>
          <w:color w:val="000000"/>
        </w:rPr>
        <w:t>.</w:t>
      </w:r>
    </w:p>
    <w:p w14:paraId="4158630E" w14:textId="6FA2F978" w:rsidR="004C0E15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>The various Image objects include only a few protocol</w:t>
      </w:r>
      <w:r>
        <w:rPr>
          <w:color w:val="000000"/>
        </w:rPr>
        <w:t>-</w:t>
      </w:r>
      <w:r w:rsidRPr="00D73BF3">
        <w:rPr>
          <w:color w:val="000000"/>
        </w:rPr>
        <w:t>related attributes, typically related to the appearance of the images.</w:t>
      </w:r>
      <w:r>
        <w:rPr>
          <w:color w:val="000000"/>
        </w:rPr>
        <w:t xml:space="preserve"> </w:t>
      </w:r>
      <w:r w:rsidR="004C0E15" w:rsidRPr="004C0E15">
        <w:rPr>
          <w:color w:val="000000"/>
        </w:rPr>
        <w:t>There are a number of use cases that would benefit from the ability to store and retrieve modality protocols.</w:t>
      </w:r>
    </w:p>
    <w:p w14:paraId="02A22B3D" w14:textId="77777777" w:rsidR="004C0E15" w:rsidRDefault="004C0E15">
      <w:pPr>
        <w:spacing w:after="120"/>
        <w:rPr>
          <w:color w:val="000000"/>
        </w:rPr>
      </w:pPr>
    </w:p>
    <w:p w14:paraId="294DB888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lastRenderedPageBreak/>
        <w:t>Description of Proposal</w:t>
      </w:r>
    </w:p>
    <w:p w14:paraId="25AD0011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78E84AAA" w14:textId="7B7B7EE3" w:rsidR="00D71392" w:rsidRDefault="00D73BF3">
      <w:pPr>
        <w:spacing w:after="120"/>
        <w:rPr>
          <w:color w:val="000000"/>
        </w:rPr>
      </w:pPr>
      <w:r w:rsidRPr="00D73BF3">
        <w:rPr>
          <w:color w:val="000000"/>
        </w:rPr>
        <w:t>The envisioned approach to encode DX and RF acquisition parameters and values includes:</w:t>
      </w:r>
    </w:p>
    <w:p w14:paraId="5693331E" w14:textId="77777777" w:rsidR="00D73BF3" w:rsidRPr="00D73BF3" w:rsidRDefault="00D73BF3" w:rsidP="00D73BF3">
      <w:pPr>
        <w:pStyle w:val="ListParagraph"/>
        <w:numPr>
          <w:ilvl w:val="0"/>
          <w:numId w:val="5"/>
        </w:numPr>
        <w:spacing w:after="120"/>
        <w:rPr>
          <w:color w:val="000000"/>
        </w:rPr>
      </w:pPr>
      <w:r w:rsidRPr="00D73BF3">
        <w:rPr>
          <w:color w:val="000000"/>
        </w:rPr>
        <w:t>Create new IODs for DX and RF protocols (based on commonalities with the existing protocol management IODs)</w:t>
      </w:r>
    </w:p>
    <w:p w14:paraId="35D19D88" w14:textId="00D4E934" w:rsidR="00D73BF3" w:rsidRPr="00D73BF3" w:rsidRDefault="00D73BF3" w:rsidP="00D73BF3">
      <w:pPr>
        <w:pStyle w:val="ListParagraph"/>
        <w:numPr>
          <w:ilvl w:val="0"/>
          <w:numId w:val="5"/>
        </w:numPr>
        <w:spacing w:after="120"/>
        <w:rPr>
          <w:color w:val="000000"/>
        </w:rPr>
      </w:pPr>
      <w:r w:rsidRPr="00D73BF3">
        <w:rPr>
          <w:color w:val="000000"/>
        </w:rPr>
        <w:t xml:space="preserve">(Optional) Enhance the current image IODs with a protocol </w:t>
      </w:r>
      <w:proofErr w:type="gramStart"/>
      <w:r w:rsidRPr="00D73BF3">
        <w:rPr>
          <w:color w:val="000000"/>
        </w:rPr>
        <w:t>module</w:t>
      </w:r>
      <w:proofErr w:type="gramEnd"/>
    </w:p>
    <w:p w14:paraId="4BBFC8A5" w14:textId="183C2976" w:rsidR="00D73BF3" w:rsidRDefault="00D73BF3" w:rsidP="00D73BF3">
      <w:pPr>
        <w:pStyle w:val="ListParagraph"/>
        <w:numPr>
          <w:ilvl w:val="0"/>
          <w:numId w:val="5"/>
        </w:numPr>
        <w:spacing w:after="120"/>
        <w:rPr>
          <w:color w:val="000000"/>
        </w:rPr>
      </w:pPr>
      <w:r w:rsidRPr="00D73BF3">
        <w:rPr>
          <w:color w:val="000000"/>
        </w:rPr>
        <w:t xml:space="preserve">Some issues to consider will </w:t>
      </w:r>
      <w:proofErr w:type="gramStart"/>
      <w:r w:rsidRPr="00D73BF3">
        <w:rPr>
          <w:color w:val="000000"/>
        </w:rPr>
        <w:t>include:</w:t>
      </w:r>
      <w:proofErr w:type="gramEnd"/>
      <w:r w:rsidRPr="00D73BF3">
        <w:rPr>
          <w:color w:val="000000"/>
        </w:rPr>
        <w:t xml:space="preserve"> how much of the DX and RF protocol details will remain “vendor private” and how much cross-vendor/cross-model interoperability is feasible/reasonable/useful; what is the best way to manage the introduction of new details in the face of ongoing innovation in acquisition capabilities of the equipment and the protocols that drive them.</w:t>
      </w:r>
    </w:p>
    <w:p w14:paraId="570F4F5C" w14:textId="37DA808C" w:rsidR="00C16416" w:rsidRPr="00C16416" w:rsidRDefault="00C16416" w:rsidP="00C16416">
      <w:pPr>
        <w:spacing w:after="120"/>
        <w:rPr>
          <w:color w:val="000000"/>
        </w:rPr>
      </w:pPr>
      <w:r w:rsidRPr="00C16416">
        <w:rPr>
          <w:color w:val="000000"/>
        </w:rPr>
        <w:t>The impact on the PACS side would be pretty low</w:t>
      </w:r>
      <w:r>
        <w:rPr>
          <w:color w:val="000000"/>
        </w:rPr>
        <w:t>, as this type of IOD is already established for CT and XA and an IHE Profile “Management of Acquisition Protocols” (MAP) is in Trial Implementation state.</w:t>
      </w:r>
    </w:p>
    <w:p w14:paraId="4E349FFF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Parts of Standard Affected</w:t>
      </w:r>
    </w:p>
    <w:p w14:paraId="53EADF8A" w14:textId="47C2B488" w:rsidR="00D71392" w:rsidRDefault="00D73BF3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  <w:r w:rsidRPr="00D73BF3">
        <w:rPr>
          <w:color w:val="000000"/>
          <w:sz w:val="20"/>
        </w:rPr>
        <w:t>PS3.2, PS3.3, PS3.4, PS3.6, PS3.16, PS3.17.</w:t>
      </w:r>
    </w:p>
    <w:p w14:paraId="1F16BA5C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 xml:space="preserve">Resources &amp; </w:t>
      </w:r>
      <w:proofErr w:type="gramStart"/>
      <w:r>
        <w:rPr>
          <w:sz w:val="24"/>
        </w:rPr>
        <w:t>Time Line</w:t>
      </w:r>
      <w:proofErr w:type="gramEnd"/>
    </w:p>
    <w:p w14:paraId="45F81A23" w14:textId="77777777" w:rsidR="00D71392" w:rsidRDefault="00D71392">
      <w:pPr>
        <w:autoSpaceDE w:val="0"/>
        <w:autoSpaceDN w:val="0"/>
        <w:adjustRightInd w:val="0"/>
        <w:spacing w:line="240" w:lineRule="atLeast"/>
        <w:rPr>
          <w:color w:val="000000"/>
          <w:sz w:val="20"/>
        </w:rPr>
      </w:pPr>
    </w:p>
    <w:p w14:paraId="32681ED6" w14:textId="0543E1DA" w:rsidR="00D73BF3" w:rsidRPr="00D73BF3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 xml:space="preserve">Due to the already existing solution for CT and XA protocols, the overall workload is medium. The WG-28 (Physics) will support the WG-02 in identifying the ‘mission critical’ information for appropriate use of DX and RF protocol storage objects. </w:t>
      </w:r>
    </w:p>
    <w:p w14:paraId="5F73D76D" w14:textId="2CC707BF" w:rsidR="00D73BF3" w:rsidRPr="00D73BF3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 xml:space="preserve">WG-02 will develop </w:t>
      </w:r>
      <w:r w:rsidR="00844947">
        <w:rPr>
          <w:color w:val="000000"/>
        </w:rPr>
        <w:t>one</w:t>
      </w:r>
      <w:r w:rsidRPr="00D73BF3">
        <w:rPr>
          <w:color w:val="000000"/>
        </w:rPr>
        <w:t xml:space="preserve"> supplement </w:t>
      </w:r>
      <w:r w:rsidR="00844947">
        <w:rPr>
          <w:color w:val="000000"/>
        </w:rPr>
        <w:t xml:space="preserve">introducing both IODs </w:t>
      </w:r>
      <w:r w:rsidRPr="00D73BF3">
        <w:rPr>
          <w:color w:val="000000"/>
        </w:rPr>
        <w:t xml:space="preserve">and based on the experience with </w:t>
      </w:r>
      <w:r w:rsidR="001136B1">
        <w:rPr>
          <w:color w:val="000000"/>
        </w:rPr>
        <w:t>the</w:t>
      </w:r>
      <w:r w:rsidRPr="00D73BF3">
        <w:rPr>
          <w:color w:val="000000"/>
        </w:rPr>
        <w:t xml:space="preserve"> updates to the Standard by XA Protocol Supplement, a first draft is envisioned by end of the year 2023.</w:t>
      </w:r>
    </w:p>
    <w:p w14:paraId="7A1C48B6" w14:textId="43E9A600" w:rsidR="00D73BF3" w:rsidRPr="00D73BF3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 xml:space="preserve">The WG-02 will need to </w:t>
      </w:r>
      <w:r w:rsidR="001136B1">
        <w:rPr>
          <w:color w:val="000000"/>
        </w:rPr>
        <w:t xml:space="preserve">ensure sufficient participation of </w:t>
      </w:r>
      <w:r w:rsidRPr="00D73BF3">
        <w:rPr>
          <w:color w:val="000000"/>
        </w:rPr>
        <w:t>DX and RF equipment vendors for contributing details on DX and RF protocols.</w:t>
      </w:r>
      <w:r w:rsidR="001136B1">
        <w:rPr>
          <w:color w:val="000000"/>
        </w:rPr>
        <w:t xml:space="preserve"> The support by WG-28 (Physics) will assure contribution of users and user </w:t>
      </w:r>
      <w:r w:rsidR="001440A4">
        <w:rPr>
          <w:color w:val="000000"/>
        </w:rPr>
        <w:t>organizations</w:t>
      </w:r>
      <w:r w:rsidR="001136B1">
        <w:rPr>
          <w:color w:val="000000"/>
        </w:rPr>
        <w:t xml:space="preserve"> (e.g., EFOMP, AAPM)</w:t>
      </w:r>
      <w:r w:rsidR="001440A4">
        <w:rPr>
          <w:color w:val="000000"/>
        </w:rPr>
        <w:t>.</w:t>
      </w:r>
    </w:p>
    <w:p w14:paraId="5A0F8BD4" w14:textId="78B247F1" w:rsidR="00D71392" w:rsidRDefault="00D73BF3" w:rsidP="00D73BF3">
      <w:pPr>
        <w:spacing w:after="120"/>
        <w:rPr>
          <w:color w:val="000000"/>
        </w:rPr>
      </w:pPr>
      <w:r w:rsidRPr="00D73BF3">
        <w:rPr>
          <w:color w:val="000000"/>
        </w:rPr>
        <w:t xml:space="preserve">Based on the </w:t>
      </w:r>
      <w:r w:rsidR="005078DF">
        <w:rPr>
          <w:color w:val="000000"/>
        </w:rPr>
        <w:t xml:space="preserve">experience with </w:t>
      </w:r>
      <w:r w:rsidRPr="00D73BF3">
        <w:rPr>
          <w:color w:val="000000"/>
        </w:rPr>
        <w:t xml:space="preserve">existing CT and XA protocol definitions, </w:t>
      </w:r>
      <w:r w:rsidR="005078DF">
        <w:rPr>
          <w:color w:val="000000"/>
        </w:rPr>
        <w:t>WG-02 expects 5 meetings with WG-06 of 4 hours each for First Read, Public Comment prep (x 2), Letter Ballot and Final Text prep</w:t>
      </w:r>
      <w:r w:rsidRPr="00D73BF3">
        <w:rPr>
          <w:color w:val="000000"/>
        </w:rPr>
        <w:t>.</w:t>
      </w:r>
    </w:p>
    <w:p w14:paraId="17464224" w14:textId="77777777" w:rsidR="00D537C9" w:rsidRPr="00D537C9" w:rsidRDefault="00D537C9" w:rsidP="00D537C9">
      <w:pPr>
        <w:pStyle w:val="Heading2"/>
        <w:rPr>
          <w:sz w:val="24"/>
          <w:szCs w:val="24"/>
        </w:rPr>
      </w:pPr>
      <w:r w:rsidRPr="00D537C9">
        <w:rPr>
          <w:sz w:val="24"/>
          <w:szCs w:val="24"/>
        </w:rPr>
        <w:t xml:space="preserve">Security Considerations </w:t>
      </w:r>
    </w:p>
    <w:p w14:paraId="7D6413C0" w14:textId="77777777" w:rsidR="00D537C9" w:rsidRDefault="00D537C9" w:rsidP="00D537C9">
      <w:r>
        <w:t>Protocol exchange has the possibility of tampering.</w:t>
      </w:r>
    </w:p>
    <w:p w14:paraId="56581CA1" w14:textId="0356A131" w:rsidR="00D71392" w:rsidRDefault="00D537C9" w:rsidP="00D537C9">
      <w:r>
        <w:t>Performed protocols will contain PHI.</w:t>
      </w:r>
    </w:p>
    <w:p w14:paraId="676FB0FC" w14:textId="77777777" w:rsidR="00D537C9" w:rsidRDefault="00D537C9" w:rsidP="00D537C9"/>
    <w:sectPr w:rsidR="00D537C9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A4F"/>
    <w:multiLevelType w:val="hybridMultilevel"/>
    <w:tmpl w:val="8A125FE8"/>
    <w:lvl w:ilvl="0" w:tplc="4AAE6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5CF6"/>
    <w:multiLevelType w:val="hybridMultilevel"/>
    <w:tmpl w:val="0AEA07E4"/>
    <w:lvl w:ilvl="0" w:tplc="4AAE6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7F0A5D"/>
    <w:multiLevelType w:val="hybridMultilevel"/>
    <w:tmpl w:val="8996C9AE"/>
    <w:lvl w:ilvl="0" w:tplc="6D1A2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6ED7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49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6F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E8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63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41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4ED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326590">
    <w:abstractNumId w:val="4"/>
  </w:num>
  <w:num w:numId="2" w16cid:durableId="1360857599">
    <w:abstractNumId w:val="2"/>
  </w:num>
  <w:num w:numId="3" w16cid:durableId="641739747">
    <w:abstractNumId w:val="3"/>
  </w:num>
  <w:num w:numId="4" w16cid:durableId="1890724907">
    <w:abstractNumId w:val="1"/>
  </w:num>
  <w:num w:numId="5" w16cid:durableId="74307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1136B1"/>
    <w:rsid w:val="001440A4"/>
    <w:rsid w:val="00300A0D"/>
    <w:rsid w:val="00413DFC"/>
    <w:rsid w:val="004C0E15"/>
    <w:rsid w:val="00504C53"/>
    <w:rsid w:val="005078DF"/>
    <w:rsid w:val="006540FA"/>
    <w:rsid w:val="00844947"/>
    <w:rsid w:val="00AC411E"/>
    <w:rsid w:val="00C16416"/>
    <w:rsid w:val="00C858F6"/>
    <w:rsid w:val="00D014EC"/>
    <w:rsid w:val="00D537C9"/>
    <w:rsid w:val="00D71392"/>
    <w:rsid w:val="00D73BF3"/>
    <w:rsid w:val="00D97D36"/>
    <w:rsid w:val="00E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22301"/>
  <w15:chartTrackingRefBased/>
  <w15:docId w15:val="{D5503675-54D4-4308-ABFE-0D92DB5D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0E15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7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08A24BF07DA4D84C4DAE7E8DA25C9" ma:contentTypeVersion="15" ma:contentTypeDescription="Create a new document." ma:contentTypeScope="" ma:versionID="dbfdd7b216bff4c12ddeeb05bcf38286">
  <xsd:schema xmlns:xsd="http://www.w3.org/2001/XMLSchema" xmlns:xs="http://www.w3.org/2001/XMLSchema" xmlns:p="http://schemas.microsoft.com/office/2006/metadata/properties" xmlns:ns2="08e62e2e-62f1-4b88-8cf1-432aab3aa58f" xmlns:ns3="486c1cc4-0cc5-42a3-a01e-b9e025673abc" targetNamespace="http://schemas.microsoft.com/office/2006/metadata/properties" ma:root="true" ma:fieldsID="f1deaa44568a5b8971ec0e42ba31edde" ns2:_="" ns3:_="">
    <xsd:import namespace="08e62e2e-62f1-4b88-8cf1-432aab3aa58f"/>
    <xsd:import namespace="486c1cc4-0cc5-42a3-a01e-b9e025673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2e2e-62f1-4b88-8cf1-432aab3aa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26a90d-46de-4e11-973c-5c9737763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1cc4-0cc5-42a3-a01e-b9e025673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0a68c6-dd48-49e9-b8d8-4e421edbb73d}" ma:internalName="TaxCatchAll" ma:showField="CatchAllData" ma:web="486c1cc4-0cc5-42a3-a01e-b9e025673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62e2e-62f1-4b88-8cf1-432aab3aa58f">
      <Terms xmlns="http://schemas.microsoft.com/office/infopath/2007/PartnerControls"/>
    </lcf76f155ced4ddcb4097134ff3c332f>
    <TaxCatchAll xmlns="486c1cc4-0cc5-42a3-a01e-b9e025673abc" xsi:nil="true"/>
  </documentManagement>
</p:properties>
</file>

<file path=customXml/itemProps1.xml><?xml version="1.0" encoding="utf-8"?>
<ds:datastoreItem xmlns:ds="http://schemas.openxmlformats.org/officeDocument/2006/customXml" ds:itemID="{E0DA7659-E5E7-44D8-85F5-16F10A11D810}"/>
</file>

<file path=customXml/itemProps2.xml><?xml version="1.0" encoding="utf-8"?>
<ds:datastoreItem xmlns:ds="http://schemas.openxmlformats.org/officeDocument/2006/customXml" ds:itemID="{EC5DDDD2-22C6-48DB-8064-5BC4B09F64A0}"/>
</file>

<file path=customXml/itemProps3.xml><?xml version="1.0" encoding="utf-8"?>
<ds:datastoreItem xmlns:ds="http://schemas.openxmlformats.org/officeDocument/2006/customXml" ds:itemID="{2DE65BCA-ECB1-4820-ADBD-7E87259AC9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 Item Proposal for Rewrite of PS 3</vt:lpstr>
      <vt:lpstr>Work Item Proposal for Rewrite of PS 3</vt:lpstr>
    </vt:vector>
  </TitlesOfParts>
  <Company>Siemens</Company>
  <LinksUpToDate>false</LinksUpToDate>
  <CharactersWithSpaces>3947</CharactersWithSpaces>
  <SharedDoc>false</SharedDoc>
  <HLinks>
    <vt:vector size="6" baseType="variant"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http://medical.nema.org/dicom/handbook/Documents/Supplements/How_to_Prepare_a_Supplement.doc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Item Proposal for Rewrite of PS 3</dc:title>
  <dc:subject/>
  <dc:creator>Siemens</dc:creator>
  <cp:keywords/>
  <cp:lastModifiedBy>Hull, Carolyn</cp:lastModifiedBy>
  <cp:revision>2</cp:revision>
  <cp:lastPrinted>2004-08-31T11:23:00Z</cp:lastPrinted>
  <dcterms:created xsi:type="dcterms:W3CDTF">2023-04-05T21:50:00Z</dcterms:created>
  <dcterms:modified xsi:type="dcterms:W3CDTF">2023-04-05T21:50:00Z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0x0101009CB08A24BF07DA4D84C4DAE7E8DA25C9</vt:lpwstr>
  </property>
</Properties>
</file>